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36"/>
          <w:szCs w:val="36"/>
          <w:u w:val="single"/>
        </w:rPr>
      </w:pPr>
    </w:p>
    <w:p>
      <w:pPr>
        <w:spacing w:line="360" w:lineRule="auto"/>
        <w:rPr>
          <w:rFonts w:ascii="宋体" w:hAnsi="宋体"/>
          <w:sz w:val="36"/>
          <w:szCs w:val="36"/>
          <w:u w:val="single"/>
        </w:rPr>
      </w:pPr>
    </w:p>
    <w:p>
      <w:pPr>
        <w:spacing w:line="600" w:lineRule="exact"/>
        <w:jc w:val="center"/>
        <w:rPr>
          <w:rFonts w:hint="eastAsia" w:ascii="宋体" w:hAnsi="宋体" w:eastAsiaTheme="minorEastAsia"/>
          <w:sz w:val="44"/>
          <w:szCs w:val="44"/>
          <w:lang w:eastAsia="zh-CN"/>
        </w:rPr>
      </w:pPr>
      <w:r>
        <w:rPr>
          <w:rFonts w:hint="eastAsia" w:ascii="宋体" w:hAnsi="宋体"/>
          <w:b/>
          <w:sz w:val="44"/>
          <w:szCs w:val="44"/>
          <w:lang w:eastAsia="zh-CN"/>
        </w:rPr>
        <w:t>国际学术交流中心铝合金门窗采购及安装工程</w:t>
      </w:r>
    </w:p>
    <w:p>
      <w:pPr>
        <w:spacing w:line="600" w:lineRule="exact"/>
        <w:jc w:val="center"/>
        <w:rPr>
          <w:rFonts w:hint="eastAsia" w:ascii="宋体" w:hAnsi="宋体"/>
          <w:sz w:val="36"/>
          <w:szCs w:val="36"/>
        </w:rPr>
      </w:pPr>
      <w:bookmarkStart w:id="785" w:name="_GoBack"/>
      <w:bookmarkEnd w:id="785"/>
    </w:p>
    <w:p>
      <w:pPr>
        <w:spacing w:line="600" w:lineRule="exact"/>
        <w:jc w:val="center"/>
        <w:rPr>
          <w:rFonts w:hint="eastAsia" w:ascii="宋体" w:hAnsi="宋体"/>
          <w:sz w:val="36"/>
          <w:szCs w:val="36"/>
          <w:lang w:val="en-US" w:eastAsia="zh-CN"/>
        </w:rPr>
      </w:pPr>
      <w:r>
        <w:rPr>
          <w:rFonts w:hint="eastAsia" w:ascii="宋体" w:hAnsi="宋体"/>
          <w:sz w:val="36"/>
          <w:szCs w:val="36"/>
        </w:rPr>
        <w:t>项目编号：</w:t>
      </w:r>
      <w:r>
        <w:rPr>
          <w:rFonts w:hint="eastAsia" w:ascii="宋体" w:hAnsi="宋体"/>
          <w:sz w:val="36"/>
          <w:szCs w:val="36"/>
          <w:lang w:val="en-US" w:eastAsia="zh-CN"/>
        </w:rPr>
        <w:t xml:space="preserve"> </w:t>
      </w:r>
      <w:r>
        <w:rPr>
          <w:rFonts w:hint="eastAsia" w:ascii="宋体" w:hAnsi="宋体"/>
          <w:sz w:val="36"/>
          <w:szCs w:val="36"/>
        </w:rPr>
        <w:t>3207061510120101-BK-002</w:t>
      </w:r>
    </w:p>
    <w:p>
      <w:pPr>
        <w:spacing w:line="360" w:lineRule="auto"/>
        <w:jc w:val="center"/>
        <w:rPr>
          <w:rFonts w:ascii="宋体" w:hAnsi="宋体"/>
          <w:sz w:val="28"/>
          <w:szCs w:val="28"/>
        </w:rPr>
      </w:pPr>
    </w:p>
    <w:p>
      <w:pPr>
        <w:spacing w:line="360" w:lineRule="auto"/>
        <w:jc w:val="center"/>
        <w:rPr>
          <w:rFonts w:ascii="宋体" w:hAnsi="宋体"/>
          <w:sz w:val="72"/>
          <w:szCs w:val="72"/>
        </w:rPr>
      </w:pPr>
    </w:p>
    <w:p>
      <w:pPr>
        <w:spacing w:line="360" w:lineRule="auto"/>
        <w:jc w:val="center"/>
        <w:rPr>
          <w:rFonts w:ascii="宋体" w:hAnsi="宋体"/>
          <w:sz w:val="72"/>
          <w:szCs w:val="72"/>
        </w:rPr>
      </w:pPr>
      <w:r>
        <w:rPr>
          <w:rFonts w:hint="eastAsia" w:ascii="宋体" w:hAnsi="宋体"/>
          <w:sz w:val="72"/>
          <w:szCs w:val="72"/>
        </w:rPr>
        <w:t>招</w:t>
      </w:r>
    </w:p>
    <w:p>
      <w:pPr>
        <w:spacing w:line="360" w:lineRule="auto"/>
        <w:jc w:val="center"/>
        <w:rPr>
          <w:rFonts w:ascii="宋体" w:hAnsi="宋体"/>
          <w:sz w:val="72"/>
          <w:szCs w:val="72"/>
        </w:rPr>
      </w:pPr>
      <w:r>
        <w:rPr>
          <w:rFonts w:hint="eastAsia" w:ascii="宋体" w:hAnsi="宋体"/>
          <w:sz w:val="72"/>
          <w:szCs w:val="72"/>
        </w:rPr>
        <w:t>标</w:t>
      </w:r>
    </w:p>
    <w:p>
      <w:pPr>
        <w:spacing w:line="360" w:lineRule="auto"/>
        <w:jc w:val="center"/>
        <w:rPr>
          <w:rFonts w:ascii="宋体" w:hAnsi="宋体"/>
          <w:sz w:val="72"/>
          <w:szCs w:val="72"/>
        </w:rPr>
      </w:pPr>
      <w:r>
        <w:rPr>
          <w:rFonts w:hint="eastAsia" w:ascii="宋体" w:hAnsi="宋体"/>
          <w:sz w:val="72"/>
          <w:szCs w:val="72"/>
        </w:rPr>
        <w:t>文</w:t>
      </w:r>
    </w:p>
    <w:p>
      <w:pPr>
        <w:spacing w:line="360" w:lineRule="auto"/>
        <w:jc w:val="center"/>
        <w:rPr>
          <w:rFonts w:ascii="宋体" w:hAnsi="宋体"/>
          <w:sz w:val="72"/>
          <w:szCs w:val="72"/>
        </w:rPr>
      </w:pPr>
      <w:r>
        <w:rPr>
          <w:rFonts w:hint="eastAsia" w:ascii="宋体" w:hAnsi="宋体"/>
          <w:sz w:val="72"/>
          <w:szCs w:val="72"/>
        </w:rPr>
        <w:t>件</w:t>
      </w: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 xml:space="preserve">  </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pStyle w:val="31"/>
        <w:widowControl w:val="0"/>
        <w:spacing w:beforeAutospacing="0" w:afterAutospacing="0" w:line="360" w:lineRule="auto"/>
        <w:ind w:firstLine="1872" w:firstLineChars="600"/>
        <w:jc w:val="left"/>
        <w:rPr>
          <w:rFonts w:hint="eastAsia" w:eastAsiaTheme="minorEastAsia"/>
          <w:color w:val="000000"/>
          <w:spacing w:val="-11"/>
          <w:sz w:val="28"/>
          <w:szCs w:val="28"/>
          <w:u w:val="single"/>
          <w:lang w:eastAsia="zh-CN"/>
        </w:rPr>
      </w:pPr>
      <w:r>
        <w:rPr>
          <w:rFonts w:hint="eastAsia"/>
          <w:color w:val="000000"/>
          <w:spacing w:val="16"/>
          <w:kern w:val="2"/>
          <w:sz w:val="28"/>
          <w:szCs w:val="28"/>
        </w:rPr>
        <w:t>建 设 单 位：</w:t>
      </w:r>
      <w:r>
        <w:rPr>
          <w:rFonts w:hint="eastAsia"/>
          <w:color w:val="000000"/>
          <w:sz w:val="28"/>
          <w:szCs w:val="28"/>
          <w:u w:val="single"/>
          <w:lang w:eastAsia="zh-CN"/>
        </w:rPr>
        <w:t>江苏省连云港工贸高等职业技术学校</w:t>
      </w:r>
    </w:p>
    <w:p>
      <w:pPr>
        <w:pStyle w:val="31"/>
        <w:widowControl w:val="0"/>
        <w:spacing w:beforeAutospacing="0" w:afterAutospacing="0" w:line="360" w:lineRule="auto"/>
        <w:ind w:firstLine="1960" w:firstLineChars="700"/>
        <w:jc w:val="left"/>
        <w:rPr>
          <w:color w:val="000000"/>
          <w:sz w:val="28"/>
          <w:szCs w:val="28"/>
          <w:u w:val="single"/>
        </w:rPr>
      </w:pPr>
      <w:r>
        <w:rPr>
          <w:rFonts w:hint="eastAsia"/>
          <w:color w:val="000000"/>
          <w:sz w:val="28"/>
          <w:szCs w:val="28"/>
        </w:rPr>
        <w:t>招标代理机构：</w:t>
      </w:r>
      <w:r>
        <w:rPr>
          <w:rFonts w:hint="eastAsia"/>
          <w:color w:val="000000"/>
          <w:sz w:val="28"/>
          <w:szCs w:val="28"/>
          <w:u w:val="single"/>
        </w:rPr>
        <w:t>江苏瑞杰项目管理顾问有限公司</w:t>
      </w:r>
    </w:p>
    <w:p>
      <w:pPr>
        <w:spacing w:line="360" w:lineRule="auto"/>
        <w:jc w:val="center"/>
        <w:rPr>
          <w:rFonts w:ascii="宋体" w:hAnsi="宋体"/>
          <w:sz w:val="28"/>
          <w:szCs w:val="28"/>
        </w:rPr>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pPr>
      <w:r>
        <w:rPr>
          <w:rFonts w:hint="eastAsia" w:ascii="宋体" w:hAnsi="宋体"/>
          <w:sz w:val="28"/>
          <w:szCs w:val="28"/>
          <w:u w:val="single"/>
        </w:rPr>
        <w:t>201</w:t>
      </w:r>
      <w:r>
        <w:rPr>
          <w:rFonts w:hint="eastAsia" w:ascii="宋体" w:hAnsi="宋体"/>
          <w:sz w:val="28"/>
          <w:szCs w:val="28"/>
          <w:u w:val="single"/>
          <w:lang w:val="en-US" w:eastAsia="zh-CN"/>
        </w:rPr>
        <w:t>8</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lang w:val="en-US" w:eastAsia="zh-CN"/>
        </w:rPr>
        <w:t>6</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lang w:val="en-US" w:eastAsia="zh-CN"/>
        </w:rPr>
        <w:t>5</w:t>
      </w:r>
      <w:r>
        <w:rPr>
          <w:rFonts w:hint="eastAsia" w:ascii="宋体" w:hAnsi="宋体"/>
          <w:sz w:val="28"/>
          <w:szCs w:val="28"/>
          <w:u w:val="single"/>
        </w:rPr>
        <w:t xml:space="preserve"> </w:t>
      </w:r>
      <w:r>
        <w:rPr>
          <w:rFonts w:hint="eastAsia" w:ascii="宋体" w:hAnsi="宋体"/>
          <w:sz w:val="28"/>
          <w:szCs w:val="28"/>
        </w:rPr>
        <w:t>日</w:t>
      </w:r>
      <w:bookmarkStart w:id="0" w:name="_Toc368759509"/>
      <w:bookmarkStart w:id="1" w:name="_Toc363326675"/>
      <w:bookmarkStart w:id="2" w:name="_Toc369077541"/>
    </w:p>
    <w:p>
      <w:pPr>
        <w:pStyle w:val="25"/>
      </w:pPr>
      <w:bookmarkStart w:id="3" w:name="_Toc387526166"/>
      <w:r>
        <w:rPr>
          <w:lang w:val="zh-CN"/>
        </w:rPr>
        <w:t>目</w:t>
      </w:r>
      <w:r>
        <w:rPr>
          <w:rFonts w:hint="eastAsia"/>
          <w:lang w:val="zh-CN"/>
        </w:rPr>
        <w:t xml:space="preserve">  </w:t>
      </w:r>
      <w:r>
        <w:rPr>
          <w:lang w:val="zh-CN"/>
        </w:rPr>
        <w:t>录</w:t>
      </w:r>
    </w:p>
    <w:p>
      <w:pPr>
        <w:pStyle w:val="15"/>
        <w:tabs>
          <w:tab w:val="right" w:leader="dot" w:pos="9638"/>
        </w:tabs>
      </w:pPr>
      <w:r>
        <w:fldChar w:fldCharType="begin"/>
      </w:r>
      <w:r>
        <w:instrText xml:space="preserve">TOC \o "1-1" \h \u </w:instrText>
      </w:r>
      <w:r>
        <w:fldChar w:fldCharType="separate"/>
      </w:r>
      <w:r>
        <w:fldChar w:fldCharType="begin"/>
      </w:r>
      <w:r>
        <w:instrText xml:space="preserve"> HYPERLINK \l "_Toc13331" </w:instrText>
      </w:r>
      <w:r>
        <w:fldChar w:fldCharType="separate"/>
      </w:r>
      <w:r>
        <w:rPr>
          <w:rFonts w:hint="eastAsia" w:ascii="宋体" w:hAnsi="宋体"/>
          <w:szCs w:val="30"/>
        </w:rPr>
        <w:t>第一章  招标公告</w:t>
      </w:r>
      <w:r>
        <w:tab/>
      </w:r>
      <w:r>
        <w:fldChar w:fldCharType="begin"/>
      </w:r>
      <w:r>
        <w:instrText xml:space="preserve"> PAGEREF _Toc13331 </w:instrText>
      </w:r>
      <w:r>
        <w:fldChar w:fldCharType="separate"/>
      </w:r>
      <w:r>
        <w:t>1</w:t>
      </w:r>
      <w:r>
        <w:fldChar w:fldCharType="end"/>
      </w:r>
      <w:r>
        <w:fldChar w:fldCharType="end"/>
      </w:r>
    </w:p>
    <w:p>
      <w:pPr>
        <w:pStyle w:val="15"/>
        <w:tabs>
          <w:tab w:val="right" w:leader="dot" w:pos="9638"/>
        </w:tabs>
      </w:pPr>
      <w:r>
        <w:fldChar w:fldCharType="begin"/>
      </w:r>
      <w:r>
        <w:instrText xml:space="preserve"> HYPERLINK \l "_Toc12742" </w:instrText>
      </w:r>
      <w:r>
        <w:fldChar w:fldCharType="separate"/>
      </w:r>
      <w:r>
        <w:t>第二章  投标人须知</w:t>
      </w:r>
      <w:r>
        <w:tab/>
      </w:r>
      <w:r>
        <w:fldChar w:fldCharType="begin"/>
      </w:r>
      <w:r>
        <w:instrText xml:space="preserve"> PAGEREF _Toc12742 </w:instrText>
      </w:r>
      <w:r>
        <w:fldChar w:fldCharType="separate"/>
      </w:r>
      <w:r>
        <w:t>5</w:t>
      </w:r>
      <w:r>
        <w:fldChar w:fldCharType="end"/>
      </w:r>
      <w:r>
        <w:fldChar w:fldCharType="end"/>
      </w:r>
    </w:p>
    <w:p>
      <w:pPr>
        <w:pStyle w:val="15"/>
        <w:tabs>
          <w:tab w:val="right" w:leader="dot" w:pos="9638"/>
        </w:tabs>
      </w:pPr>
      <w:r>
        <w:fldChar w:fldCharType="begin"/>
      </w:r>
      <w:r>
        <w:instrText xml:space="preserve"> HYPERLINK \l "_Toc28902" </w:instrText>
      </w:r>
      <w:r>
        <w:fldChar w:fldCharType="separate"/>
      </w:r>
      <w:r>
        <w:rPr>
          <w:rFonts w:hint="eastAsia"/>
        </w:rPr>
        <w:t>第三章 评标办法（综合评估法）</w:t>
      </w:r>
      <w:r>
        <w:rPr>
          <w:rFonts w:hint="eastAsia"/>
        </w:rPr>
        <w:tab/>
      </w:r>
      <w:r>
        <w:rPr>
          <w:rFonts w:hint="eastAsia"/>
        </w:rPr>
        <w:fldChar w:fldCharType="begin"/>
      </w:r>
      <w:r>
        <w:rPr>
          <w:rFonts w:hint="eastAsia"/>
        </w:rPr>
        <w:instrText xml:space="preserve"> PAGEREF _Toc28902 </w:instrText>
      </w:r>
      <w:r>
        <w:rPr>
          <w:rFonts w:hint="eastAsia"/>
        </w:rPr>
        <w:fldChar w:fldCharType="separate"/>
      </w:r>
      <w:r>
        <w:rPr>
          <w:rFonts w:hint="eastAsia"/>
        </w:rPr>
        <w:t>22</w:t>
      </w:r>
      <w:r>
        <w:rPr>
          <w:rFonts w:hint="eastAsia"/>
        </w:rPr>
        <w:fldChar w:fldCharType="end"/>
      </w:r>
      <w:r>
        <w:rPr>
          <w:rFonts w:hint="eastAsia"/>
        </w:rPr>
        <w:fldChar w:fldCharType="end"/>
      </w:r>
    </w:p>
    <w:p>
      <w:pPr>
        <w:pStyle w:val="15"/>
        <w:tabs>
          <w:tab w:val="right" w:leader="dot" w:pos="9638"/>
        </w:tabs>
      </w:pPr>
      <w:r>
        <w:rPr>
          <w:rFonts w:hint="eastAsia"/>
        </w:rPr>
        <w:t>第四章 合同条款及格式</w:t>
      </w:r>
      <w:r>
        <w:rPr>
          <w:rFonts w:hint="eastAsia"/>
        </w:rPr>
        <w:tab/>
      </w:r>
      <w:r>
        <w:rPr>
          <w:rFonts w:hint="eastAsia"/>
        </w:rPr>
        <w:t>34</w:t>
      </w:r>
    </w:p>
    <w:p>
      <w:pPr>
        <w:pStyle w:val="15"/>
        <w:tabs>
          <w:tab w:val="right" w:leader="dot" w:pos="9638"/>
        </w:tabs>
      </w:pPr>
      <w:r>
        <w:fldChar w:fldCharType="begin"/>
      </w:r>
      <w:r>
        <w:instrText xml:space="preserve"> HYPERLINK \l "_Toc1256" </w:instrText>
      </w:r>
      <w:r>
        <w:fldChar w:fldCharType="separate"/>
      </w:r>
      <w:r>
        <w:rPr>
          <w:rFonts w:hint="eastAsia"/>
        </w:rPr>
        <w:t>第五章 货物需求</w:t>
      </w:r>
      <w:r>
        <w:tab/>
      </w:r>
      <w:r>
        <w:fldChar w:fldCharType="begin"/>
      </w:r>
      <w:r>
        <w:instrText xml:space="preserve"> PAGEREF _Toc1256 </w:instrText>
      </w:r>
      <w:r>
        <w:fldChar w:fldCharType="separate"/>
      </w:r>
      <w:r>
        <w:t>51</w:t>
      </w:r>
      <w:r>
        <w:fldChar w:fldCharType="end"/>
      </w:r>
      <w:r>
        <w:fldChar w:fldCharType="end"/>
      </w:r>
    </w:p>
    <w:p>
      <w:pPr>
        <w:pStyle w:val="15"/>
        <w:tabs>
          <w:tab w:val="right" w:leader="dot" w:pos="9638"/>
        </w:tabs>
      </w:pPr>
      <w:r>
        <w:fldChar w:fldCharType="begin"/>
      </w:r>
      <w:r>
        <w:instrText xml:space="preserve"> HYPERLINK \l "_Toc25632" </w:instrText>
      </w:r>
      <w:r>
        <w:fldChar w:fldCharType="separate"/>
      </w:r>
      <w:r>
        <w:rPr>
          <w:rFonts w:hint="eastAsia"/>
        </w:rPr>
        <w:t>第六章 投标文件格式</w:t>
      </w:r>
      <w:r>
        <w:tab/>
      </w:r>
      <w:r>
        <w:fldChar w:fldCharType="begin"/>
      </w:r>
      <w:r>
        <w:instrText xml:space="preserve"> PAGEREF _Toc25632 </w:instrText>
      </w:r>
      <w:r>
        <w:fldChar w:fldCharType="separate"/>
      </w:r>
      <w:r>
        <w:t>55</w:t>
      </w:r>
      <w:r>
        <w:fldChar w:fldCharType="end"/>
      </w:r>
      <w:r>
        <w:fldChar w:fldCharType="end"/>
      </w:r>
    </w:p>
    <w:p>
      <w:r>
        <w:fldChar w:fldCharType="end"/>
      </w:r>
    </w:p>
    <w:p/>
    <w:p/>
    <w:p>
      <w:pPr>
        <w:pStyle w:val="2"/>
        <w:sectPr>
          <w:pgSz w:w="11906" w:h="16838"/>
          <w:pgMar w:top="1134" w:right="1134" w:bottom="1134" w:left="1134" w:header="851" w:footer="992" w:gutter="0"/>
          <w:cols w:space="720" w:num="1"/>
          <w:docGrid w:type="lines" w:linePitch="312" w:charSpace="0"/>
        </w:sectPr>
      </w:pPr>
    </w:p>
    <w:p>
      <w:pPr>
        <w:pStyle w:val="2"/>
        <w:rPr>
          <w:rFonts w:ascii="宋体" w:hAnsi="宋体"/>
          <w:bCs w:val="0"/>
          <w:kern w:val="2"/>
          <w:sz w:val="30"/>
          <w:szCs w:val="30"/>
        </w:rPr>
      </w:pPr>
      <w:bookmarkStart w:id="4" w:name="_Toc13331"/>
      <w:bookmarkStart w:id="5" w:name="_Toc17112"/>
      <w:r>
        <w:rPr>
          <w:rFonts w:hint="eastAsia" w:ascii="宋体" w:hAnsi="宋体"/>
          <w:bCs w:val="0"/>
          <w:kern w:val="2"/>
          <w:sz w:val="30"/>
          <w:szCs w:val="30"/>
        </w:rPr>
        <w:t>第一章  招标公告</w:t>
      </w:r>
      <w:bookmarkEnd w:id="4"/>
    </w:p>
    <w:p>
      <w:pPr>
        <w:pStyle w:val="2"/>
        <w:rPr>
          <w:rFonts w:hint="eastAsia" w:ascii="宋体" w:hAnsi="宋体" w:eastAsia="宋体" w:cs="宋体"/>
          <w:bCs w:val="0"/>
          <w:kern w:val="2"/>
          <w:sz w:val="32"/>
          <w:szCs w:val="32"/>
          <w:lang w:val="en-US" w:eastAsia="zh-CN"/>
        </w:rPr>
      </w:pPr>
      <w:bookmarkStart w:id="6" w:name="_Toc14274"/>
      <w:r>
        <w:rPr>
          <w:rFonts w:hint="eastAsia" w:ascii="宋体" w:hAnsi="宋体" w:eastAsia="宋体" w:cs="宋体"/>
          <w:kern w:val="2"/>
          <w:sz w:val="32"/>
          <w:szCs w:val="32"/>
          <w:lang w:eastAsia="zh-CN"/>
        </w:rPr>
        <w:t>国际学术交流中心铝合金门窗采购及安装工程</w:t>
      </w:r>
      <w:bookmarkEnd w:id="5"/>
      <w:bookmarkEnd w:id="6"/>
      <w:r>
        <w:rPr>
          <w:rFonts w:hint="eastAsia" w:ascii="宋体" w:hAnsi="宋体" w:eastAsia="宋体" w:cs="宋体"/>
          <w:kern w:val="2"/>
          <w:sz w:val="32"/>
          <w:szCs w:val="32"/>
          <w:lang w:val="en-US" w:eastAsia="zh-CN"/>
        </w:rPr>
        <w:t>重新公告</w:t>
      </w:r>
    </w:p>
    <w:p>
      <w:pPr>
        <w:pStyle w:val="26"/>
        <w:rPr>
          <w:color w:val="auto"/>
        </w:rPr>
      </w:pPr>
      <w:bookmarkStart w:id="7" w:name="_Toc387526363"/>
      <w:bookmarkStart w:id="8" w:name="_Toc387526271"/>
      <w:bookmarkStart w:id="9" w:name="_Toc144974480"/>
      <w:bookmarkStart w:id="10" w:name="_Toc300834929"/>
      <w:bookmarkStart w:id="11" w:name="_Toc152042288"/>
      <w:bookmarkStart w:id="12" w:name="_Toc387526167"/>
      <w:bookmarkStart w:id="13" w:name="_Toc397928539"/>
      <w:bookmarkStart w:id="14" w:name="_Toc247527535"/>
      <w:bookmarkStart w:id="15" w:name="_Toc406166719"/>
      <w:bookmarkStart w:id="16" w:name="_Toc152045512"/>
      <w:bookmarkStart w:id="17" w:name="_Toc247513934"/>
      <w:bookmarkStart w:id="18" w:name="_Toc27012"/>
      <w:bookmarkStart w:id="19" w:name="_Toc406167026"/>
      <w:bookmarkStart w:id="20" w:name="_Toc406167198"/>
      <w:r>
        <w:rPr>
          <w:color w:val="auto"/>
        </w:rPr>
        <w:t>1. 招标条件</w:t>
      </w:r>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360" w:lineRule="auto"/>
        <w:ind w:firstLine="437"/>
      </w:pPr>
      <w:r>
        <w:rPr>
          <w:rFonts w:hint="eastAsia"/>
        </w:rPr>
        <w:t>本招标项目已由连云港市发展和改革委员会批准建设。招标人为</w:t>
      </w:r>
      <w:r>
        <w:rPr>
          <w:rFonts w:hint="eastAsia"/>
          <w:lang w:eastAsia="zh-CN"/>
        </w:rPr>
        <w:t>江苏省连云港工贸高等职业技术学校</w:t>
      </w:r>
      <w:r>
        <w:rPr>
          <w:rFonts w:hint="eastAsia"/>
        </w:rPr>
        <w:t>，招标代理机构为江苏瑞杰项目管理顾问有限公司，</w:t>
      </w:r>
      <w:r>
        <w:rPr>
          <w:rFonts w:hint="eastAsia" w:ascii="宋体" w:hAnsi="宋体" w:eastAsia="宋体" w:cs="宋体"/>
          <w:szCs w:val="21"/>
        </w:rPr>
        <w:t>建设资金自筹，己落实，项目出资比例为100% 。</w:t>
      </w:r>
      <w:r>
        <w:rPr>
          <w:rFonts w:hint="eastAsia"/>
        </w:rPr>
        <w:t>现</w:t>
      </w:r>
      <w:r>
        <w:rPr>
          <w:rFonts w:hint="eastAsia"/>
          <w:lang w:eastAsia="zh-CN"/>
        </w:rPr>
        <w:t>国际学术交流中心铝合金门窗采购及安装工程</w:t>
      </w:r>
      <w:r>
        <w:rPr>
          <w:rFonts w:hint="eastAsia"/>
        </w:rPr>
        <w:t>已具备招标条件，</w:t>
      </w:r>
      <w:r>
        <w:rPr>
          <w:rFonts w:hint="eastAsia" w:ascii="宋体" w:hAnsi="宋体" w:eastAsia="宋体" w:cs="宋体"/>
          <w:kern w:val="0"/>
          <w:szCs w:val="21"/>
        </w:rPr>
        <w:t>对该工程进行公开招标</w:t>
      </w:r>
      <w:r>
        <w:rPr>
          <w:rFonts w:hint="eastAsia" w:ascii="宋体" w:hAnsi="宋体" w:eastAsia="宋体" w:cs="宋体"/>
          <w:bCs/>
          <w:kern w:val="0"/>
          <w:szCs w:val="21"/>
        </w:rPr>
        <w:t>, 投标人的资格审查采用资格后审方式。</w:t>
      </w:r>
    </w:p>
    <w:p>
      <w:pPr>
        <w:pStyle w:val="26"/>
        <w:rPr>
          <w:color w:val="auto"/>
        </w:rPr>
      </w:pPr>
      <w:bookmarkStart w:id="21" w:name="_Toc406166720"/>
      <w:bookmarkStart w:id="22" w:name="_Toc387526364"/>
      <w:bookmarkStart w:id="23" w:name="_Toc12939"/>
      <w:bookmarkStart w:id="24" w:name="_Toc406167199"/>
      <w:bookmarkStart w:id="25" w:name="_Toc387526272"/>
      <w:bookmarkStart w:id="26" w:name="_Toc406167027"/>
      <w:bookmarkStart w:id="27" w:name="_Toc387526168"/>
      <w:bookmarkStart w:id="28" w:name="_Toc397928540"/>
      <w:r>
        <w:rPr>
          <w:rFonts w:hint="eastAsia"/>
          <w:color w:val="auto"/>
        </w:rPr>
        <w:t>2. 项目概况与招标范围</w:t>
      </w:r>
      <w:bookmarkEnd w:id="21"/>
      <w:bookmarkEnd w:id="22"/>
      <w:bookmarkEnd w:id="23"/>
      <w:bookmarkEnd w:id="24"/>
      <w:bookmarkEnd w:id="25"/>
      <w:bookmarkEnd w:id="26"/>
      <w:bookmarkEnd w:id="27"/>
      <w:bookmarkEnd w:id="28"/>
    </w:p>
    <w:p>
      <w:pPr>
        <w:spacing w:line="480" w:lineRule="exact"/>
        <w:ind w:firstLine="210" w:firstLineChars="100"/>
        <w:jc w:val="left"/>
      </w:pPr>
      <w:r>
        <w:rPr>
          <w:rFonts w:hint="eastAsia"/>
        </w:rPr>
        <w:t xml:space="preserve">  2.1招标范围：</w:t>
      </w:r>
    </w:p>
    <w:p>
      <w:pPr>
        <w:spacing w:line="480" w:lineRule="exact"/>
        <w:ind w:firstLine="632" w:firstLineChars="300"/>
        <w:jc w:val="left"/>
        <w:rPr>
          <w:rFonts w:ascii="宋体" w:hAnsi="宋体" w:cs="宋体"/>
          <w:color w:val="FF0000"/>
          <w:szCs w:val="21"/>
        </w:rPr>
      </w:pPr>
      <w:r>
        <w:rPr>
          <w:rFonts w:hint="eastAsia" w:ascii="宋体" w:hAnsi="宋体"/>
          <w:b/>
          <w:szCs w:val="21"/>
          <w:u w:val="single"/>
          <w:lang w:eastAsia="zh-CN"/>
        </w:rPr>
        <w:t>国际学术交流中心</w:t>
      </w:r>
      <w:r>
        <w:rPr>
          <w:rFonts w:hint="eastAsia" w:ascii="宋体" w:hAnsi="宋体"/>
          <w:b/>
          <w:szCs w:val="21"/>
          <w:u w:val="single"/>
        </w:rPr>
        <w:t>铝合金门窗采购、安装及质保；</w:t>
      </w:r>
    </w:p>
    <w:p>
      <w:pPr>
        <w:widowControl/>
        <w:spacing w:line="360" w:lineRule="auto"/>
        <w:ind w:firstLine="420" w:firstLineChars="200"/>
        <w:jc w:val="left"/>
        <w:textAlignment w:val="baseline"/>
        <w:rPr>
          <w:rFonts w:hint="eastAsia" w:ascii="宋体" w:hAnsi="宋体"/>
          <w:szCs w:val="21"/>
          <w:u w:val="single"/>
        </w:rPr>
      </w:pPr>
      <w:r>
        <w:rPr>
          <w:kern w:val="0"/>
          <w:szCs w:val="21"/>
        </w:rPr>
        <w:t>2.2交货地点：</w:t>
      </w:r>
      <w:r>
        <w:rPr>
          <w:rFonts w:hint="eastAsia" w:ascii="宋体" w:hAnsi="宋体"/>
          <w:szCs w:val="21"/>
          <w:u w:val="single"/>
        </w:rPr>
        <w:t xml:space="preserve">江苏省连云港市海州区花果山大道右侧，江苏省连云港工贸高等职业技术学校院内； </w:t>
      </w:r>
    </w:p>
    <w:p>
      <w:pPr>
        <w:widowControl/>
        <w:spacing w:line="360" w:lineRule="auto"/>
        <w:ind w:firstLine="420" w:firstLineChars="200"/>
        <w:jc w:val="left"/>
        <w:textAlignment w:val="baseline"/>
        <w:rPr>
          <w:rFonts w:ascii="宋体" w:hAnsi="宋体"/>
          <w:szCs w:val="21"/>
          <w:u w:val="single"/>
        </w:rPr>
      </w:pPr>
      <w:r>
        <w:rPr>
          <w:kern w:val="0"/>
          <w:szCs w:val="21"/>
        </w:rPr>
        <w:t>2.3交货期或</w:t>
      </w:r>
      <w:r>
        <w:rPr>
          <w:rFonts w:hint="eastAsia"/>
          <w:kern w:val="0"/>
          <w:szCs w:val="21"/>
        </w:rPr>
        <w:t>交付使用期</w:t>
      </w:r>
      <w:r>
        <w:rPr>
          <w:kern w:val="0"/>
          <w:szCs w:val="21"/>
        </w:rPr>
        <w:t>：</w:t>
      </w:r>
      <w:r>
        <w:rPr>
          <w:rFonts w:hint="eastAsia" w:ascii="宋体" w:hAnsi="宋体"/>
          <w:szCs w:val="21"/>
          <w:u w:val="single"/>
        </w:rPr>
        <w:t xml:space="preserve"> </w:t>
      </w:r>
      <w:r>
        <w:rPr>
          <w:rFonts w:hint="eastAsia" w:ascii="宋体" w:hAnsi="宋体"/>
          <w:color w:val="0000FF"/>
          <w:szCs w:val="21"/>
          <w:u w:val="single"/>
        </w:rPr>
        <w:t>总工期</w:t>
      </w:r>
      <w:r>
        <w:rPr>
          <w:rFonts w:hint="eastAsia" w:ascii="宋体" w:hAnsi="宋体"/>
          <w:color w:val="0000FF"/>
          <w:szCs w:val="21"/>
          <w:u w:val="single"/>
          <w:lang w:val="en-US" w:eastAsia="zh-CN"/>
        </w:rPr>
        <w:t>45</w:t>
      </w:r>
      <w:r>
        <w:rPr>
          <w:rFonts w:hint="eastAsia" w:ascii="宋体" w:hAnsi="宋体"/>
          <w:color w:val="0000FF"/>
          <w:szCs w:val="21"/>
          <w:u w:val="single"/>
        </w:rPr>
        <w:t>日历天</w:t>
      </w:r>
      <w:r>
        <w:rPr>
          <w:rFonts w:hint="eastAsia" w:ascii="宋体" w:hAnsi="宋体"/>
          <w:szCs w:val="21"/>
          <w:u w:val="single"/>
        </w:rPr>
        <w:t xml:space="preserve"> (具体制作、安装开工时间以招标人书面开工通知书为准)；  </w:t>
      </w:r>
    </w:p>
    <w:p>
      <w:pPr>
        <w:widowControl/>
        <w:spacing w:line="360" w:lineRule="auto"/>
        <w:ind w:firstLine="420" w:firstLineChars="200"/>
        <w:jc w:val="left"/>
        <w:textAlignment w:val="baseline"/>
        <w:rPr>
          <w:kern w:val="0"/>
          <w:szCs w:val="21"/>
        </w:rPr>
      </w:pPr>
      <w:r>
        <w:rPr>
          <w:kern w:val="0"/>
          <w:szCs w:val="21"/>
        </w:rPr>
        <w:t>2.</w:t>
      </w:r>
      <w:r>
        <w:rPr>
          <w:rFonts w:hint="eastAsia"/>
          <w:kern w:val="0"/>
          <w:szCs w:val="21"/>
        </w:rPr>
        <w:t>4</w:t>
      </w:r>
      <w:r>
        <w:rPr>
          <w:kern w:val="0"/>
          <w:szCs w:val="21"/>
        </w:rPr>
        <w:t>标段划分：</w:t>
      </w:r>
      <w:r>
        <w:rPr>
          <w:rFonts w:hint="eastAsia"/>
          <w:kern w:val="0"/>
          <w:szCs w:val="21"/>
          <w:u w:val="single"/>
        </w:rPr>
        <w:t xml:space="preserve">一个标段；  </w:t>
      </w:r>
    </w:p>
    <w:p>
      <w:pPr>
        <w:widowControl/>
        <w:spacing w:line="360" w:lineRule="auto"/>
        <w:jc w:val="left"/>
        <w:textAlignment w:val="baseline"/>
        <w:rPr>
          <w:rFonts w:ascii="Arial" w:hAnsi="Arial" w:cs="宋体"/>
          <w:b/>
          <w:bCs/>
          <w:sz w:val="32"/>
          <w:szCs w:val="20"/>
        </w:rPr>
      </w:pPr>
      <w:bookmarkStart w:id="29" w:name="_Toc406167028"/>
      <w:bookmarkStart w:id="30" w:name="_Toc20597"/>
      <w:bookmarkStart w:id="31" w:name="_Toc406167200"/>
      <w:bookmarkStart w:id="32" w:name="_Toc406166721"/>
      <w:bookmarkStart w:id="33" w:name="_Toc397928541"/>
      <w:bookmarkStart w:id="34" w:name="_Toc387526365"/>
      <w:bookmarkStart w:id="35" w:name="_Toc387526169"/>
      <w:bookmarkStart w:id="36" w:name="_Toc387526273"/>
      <w:r>
        <w:rPr>
          <w:rFonts w:hint="eastAsia" w:ascii="Arial" w:hAnsi="Arial" w:cs="宋体"/>
          <w:b/>
          <w:bCs/>
          <w:sz w:val="32"/>
          <w:szCs w:val="20"/>
        </w:rPr>
        <w:t>3. 投标人资格要求</w:t>
      </w:r>
      <w:bookmarkEnd w:id="29"/>
      <w:bookmarkEnd w:id="30"/>
      <w:bookmarkEnd w:id="31"/>
      <w:bookmarkEnd w:id="32"/>
      <w:bookmarkEnd w:id="33"/>
      <w:bookmarkEnd w:id="34"/>
      <w:bookmarkEnd w:id="35"/>
      <w:bookmarkEnd w:id="36"/>
    </w:p>
    <w:p>
      <w:pPr>
        <w:spacing w:line="360" w:lineRule="auto"/>
        <w:ind w:firstLine="437"/>
      </w:pPr>
      <w:r>
        <w:rPr>
          <w:rFonts w:hint="eastAsia"/>
        </w:rPr>
        <w:t xml:space="preserve">3.1 具有独立订立合同的能力； </w:t>
      </w:r>
    </w:p>
    <w:p>
      <w:pPr>
        <w:spacing w:line="360" w:lineRule="auto"/>
        <w:ind w:firstLine="437"/>
      </w:pPr>
      <w:r>
        <w:rPr>
          <w:rFonts w:hint="eastAsia"/>
        </w:rPr>
        <w:t>3.2 未处于被责令停业、投标资格被取消或者财产被接管、冻结和破产状态；</w:t>
      </w:r>
    </w:p>
    <w:p>
      <w:pPr>
        <w:spacing w:line="360" w:lineRule="auto"/>
        <w:ind w:firstLine="437"/>
      </w:pPr>
      <w:r>
        <w:rPr>
          <w:rFonts w:hint="eastAsia"/>
        </w:rPr>
        <w:t>3.3 企业没有因骗取中标或者严重违约以及发生重大工程质量、安全生产事故等违法违规问题，被有关部门暂停投标资格并在暂停期内的；</w:t>
      </w:r>
    </w:p>
    <w:p>
      <w:pPr>
        <w:spacing w:line="360" w:lineRule="auto"/>
        <w:ind w:firstLine="420" w:firstLineChars="200"/>
        <w:jc w:val="left"/>
        <w:rPr>
          <w:u w:val="single"/>
        </w:rPr>
      </w:pPr>
      <w:r>
        <w:rPr>
          <w:rFonts w:hint="eastAsia"/>
        </w:rPr>
        <w:t xml:space="preserve">3.4 </w:t>
      </w:r>
      <w:r>
        <w:rPr>
          <w:rFonts w:hint="eastAsia"/>
          <w:u w:val="single"/>
        </w:rPr>
        <w:t xml:space="preserve"> </w:t>
      </w:r>
      <w:r>
        <w:rPr>
          <w:rFonts w:hint="eastAsia" w:ascii="宋体" w:hAnsi="宋体"/>
          <w:szCs w:val="21"/>
          <w:u w:val="single"/>
        </w:rPr>
        <w:t>与采购货物相适应的资质、资格等要求</w:t>
      </w:r>
      <w:r>
        <w:rPr>
          <w:rFonts w:hint="eastAsia"/>
          <w:u w:val="single"/>
        </w:rPr>
        <w:t>：</w:t>
      </w:r>
    </w:p>
    <w:p>
      <w:pPr>
        <w:widowControl/>
        <w:spacing w:line="500" w:lineRule="exact"/>
        <w:jc w:val="left"/>
      </w:pPr>
      <w:r>
        <w:rPr>
          <w:rFonts w:hint="eastAsia" w:ascii="宋体" w:hAnsi="宋体" w:cs="宋体"/>
          <w:sz w:val="24"/>
        </w:rPr>
        <w:t xml:space="preserve">   </w:t>
      </w:r>
      <w:r>
        <w:rPr>
          <w:rFonts w:hint="eastAsia"/>
        </w:rPr>
        <w:t xml:space="preserve"> 3.4.1投标人必须是有能力按照本招标文件规定的要求提供招标项目货物、进行项目相关服务、独立承担民事等法律责任的法人。</w:t>
      </w:r>
    </w:p>
    <w:p>
      <w:pPr>
        <w:widowControl/>
        <w:spacing w:line="500" w:lineRule="exact"/>
        <w:ind w:firstLine="420"/>
        <w:jc w:val="left"/>
        <w:rPr>
          <w:color w:val="FF0000"/>
          <w:highlight w:val="none"/>
        </w:rPr>
      </w:pPr>
      <w:r>
        <w:rPr>
          <w:rFonts w:hint="eastAsia"/>
        </w:rPr>
        <w:t>3.4.2</w:t>
      </w:r>
      <w:r>
        <w:rPr>
          <w:rFonts w:hint="eastAsia"/>
          <w:color w:val="FF0000"/>
          <w:highlight w:val="none"/>
        </w:rPr>
        <w:t>投标人营业执照经营范围内有符合此次招标要求的金属门窗加工、安装业务。</w:t>
      </w:r>
    </w:p>
    <w:p>
      <w:pPr>
        <w:widowControl/>
        <w:spacing w:line="500" w:lineRule="exact"/>
        <w:jc w:val="left"/>
      </w:pPr>
      <w:r>
        <w:rPr>
          <w:rFonts w:hint="eastAsia"/>
          <w:highlight w:val="none"/>
        </w:rPr>
        <w:t xml:space="preserve">    3.4.3投标人所提供的铝合金门窗产品，具有连云港市建设局出具的建筑材料、构配件和建筑机械设备登记备案证；或投标人提供铝合金窗产品检测报告。</w:t>
      </w:r>
    </w:p>
    <w:p>
      <w:pPr>
        <w:widowControl/>
        <w:spacing w:line="500" w:lineRule="exact"/>
        <w:jc w:val="left"/>
      </w:pPr>
      <w:r>
        <w:rPr>
          <w:rFonts w:hint="eastAsia"/>
        </w:rPr>
        <w:t xml:space="preserve">   3.4.</w:t>
      </w:r>
      <w:r>
        <w:rPr>
          <w:rFonts w:hint="eastAsia"/>
          <w:lang w:val="en-US" w:eastAsia="zh-CN"/>
        </w:rPr>
        <w:t>4</w:t>
      </w:r>
      <w:r>
        <w:rPr>
          <w:rFonts w:hint="eastAsia"/>
        </w:rPr>
        <w:t>质量管理体系认证。</w:t>
      </w:r>
    </w:p>
    <w:p>
      <w:pPr>
        <w:widowControl/>
        <w:spacing w:line="500" w:lineRule="exact"/>
        <w:ind w:firstLine="420"/>
        <w:jc w:val="left"/>
        <w:rPr>
          <w:color w:val="FF0000"/>
          <w:highlight w:val="yellow"/>
        </w:rPr>
      </w:pPr>
      <w:r>
        <w:rPr>
          <w:rFonts w:hint="eastAsia"/>
        </w:rPr>
        <w:t>3.4.</w:t>
      </w:r>
      <w:r>
        <w:rPr>
          <w:rFonts w:hint="eastAsia"/>
          <w:lang w:val="en-US" w:eastAsia="zh-CN"/>
        </w:rPr>
        <w:t>5</w:t>
      </w:r>
      <w:r>
        <w:rPr>
          <w:rFonts w:hint="eastAsia"/>
        </w:rPr>
        <w:t>投标人必须具有独立法人资格的生产厂家，企业必须具备</w:t>
      </w:r>
      <w:r>
        <w:rPr>
          <w:rFonts w:hint="eastAsia"/>
          <w:color w:val="auto"/>
          <w:highlight w:val="none"/>
        </w:rPr>
        <w:t>自动化门窗加工设备达到两套及以上生产线，</w:t>
      </w:r>
      <w:r>
        <w:rPr>
          <w:rFonts w:hint="eastAsia"/>
          <w:color w:val="FF0000"/>
          <w:highlight w:val="none"/>
        </w:rPr>
        <w:t>项目负责人具有建设行政主管部门颁发的建筑工程专业二级及以上建造师</w:t>
      </w:r>
      <w:r>
        <w:rPr>
          <w:rFonts w:hint="eastAsia"/>
          <w:color w:val="FF0000"/>
          <w:highlight w:val="none"/>
          <w:lang w:eastAsia="zh-CN"/>
        </w:rPr>
        <w:t>资格</w:t>
      </w:r>
      <w:r>
        <w:rPr>
          <w:rFonts w:hint="eastAsia"/>
          <w:color w:val="FF0000"/>
          <w:highlight w:val="none"/>
        </w:rPr>
        <w:t>证书</w:t>
      </w:r>
      <w:r>
        <w:rPr>
          <w:rFonts w:hint="eastAsia"/>
          <w:color w:val="FF0000"/>
          <w:highlight w:val="none"/>
          <w:lang w:eastAsia="zh-CN"/>
        </w:rPr>
        <w:t>或工程类中级及以上职称证书</w:t>
      </w:r>
      <w:r>
        <w:rPr>
          <w:rFonts w:hint="eastAsia"/>
          <w:color w:val="FF0000"/>
          <w:highlight w:val="none"/>
        </w:rPr>
        <w:t>。</w:t>
      </w:r>
    </w:p>
    <w:p>
      <w:pPr>
        <w:widowControl/>
        <w:spacing w:line="500" w:lineRule="exact"/>
        <w:ind w:firstLine="420"/>
        <w:jc w:val="left"/>
      </w:pPr>
      <w:r>
        <w:rPr>
          <w:rFonts w:hint="eastAsia"/>
        </w:rPr>
        <w:t>注：法定代表人为同一个人的两个及两个以上法人，母公司、全资子公司及其控股公司，都不得在同一招标项目中同时投标。</w:t>
      </w:r>
    </w:p>
    <w:p>
      <w:pPr>
        <w:widowControl/>
        <w:spacing w:line="500" w:lineRule="exact"/>
        <w:ind w:firstLine="420"/>
        <w:jc w:val="left"/>
        <w:rPr>
          <w:highlight w:val="yellow"/>
        </w:rPr>
      </w:pPr>
      <w:r>
        <w:rPr>
          <w:rFonts w:hint="eastAsia"/>
        </w:rPr>
        <w:t>3.5</w:t>
      </w:r>
      <w:r>
        <w:rPr>
          <w:rFonts w:hint="eastAsia" w:ascii="宋体" w:hAnsi="宋体" w:eastAsia="宋体" w:cs="宋体"/>
          <w:color w:val="FF0000"/>
          <w:kern w:val="0"/>
          <w:szCs w:val="21"/>
          <w:highlight w:val="none"/>
          <w:shd w:val="clear" w:color="auto" w:fill="FFFFFF"/>
        </w:rPr>
        <w:t>项目负责人的劳动合同（有效期内）、</w:t>
      </w:r>
      <w:r>
        <w:rPr>
          <w:rFonts w:hint="eastAsia" w:ascii="宋体" w:hAnsi="宋体" w:eastAsia="宋体" w:cs="宋体"/>
          <w:color w:val="FF0000"/>
          <w:kern w:val="0"/>
          <w:szCs w:val="21"/>
          <w:highlight w:val="green"/>
          <w:shd w:val="clear" w:color="auto" w:fill="FFFFFF"/>
        </w:rPr>
        <w:t>本单位</w:t>
      </w:r>
      <w:r>
        <w:rPr>
          <w:rFonts w:hint="eastAsia" w:ascii="宋体" w:hAnsi="宋体" w:eastAsia="宋体" w:cs="宋体"/>
          <w:color w:val="FF0000"/>
          <w:kern w:val="0"/>
          <w:szCs w:val="21"/>
          <w:highlight w:val="green"/>
          <w:shd w:val="clear" w:color="auto" w:fill="FFFFFF"/>
          <w:lang w:eastAsia="zh-CN"/>
        </w:rPr>
        <w:t>为项目负责人</w:t>
      </w:r>
      <w:r>
        <w:rPr>
          <w:rFonts w:hint="eastAsia" w:ascii="宋体" w:hAnsi="宋体" w:eastAsia="宋体" w:cs="宋体"/>
          <w:color w:val="FF0000"/>
          <w:kern w:val="0"/>
          <w:szCs w:val="21"/>
          <w:highlight w:val="green"/>
          <w:shd w:val="clear" w:color="auto" w:fill="FFFFFF"/>
        </w:rPr>
        <w:t>缴纳近</w:t>
      </w:r>
      <w:r>
        <w:rPr>
          <w:rFonts w:hint="eastAsia" w:ascii="宋体" w:hAnsi="宋体" w:eastAsia="宋体" w:cs="宋体"/>
          <w:color w:val="FF0000"/>
          <w:kern w:val="0"/>
          <w:szCs w:val="21"/>
          <w:highlight w:val="green"/>
          <w:shd w:val="clear" w:color="auto" w:fill="FFFFFF"/>
          <w:lang w:val="en-US" w:eastAsia="zh-CN"/>
        </w:rPr>
        <w:t>6</w:t>
      </w:r>
      <w:r>
        <w:rPr>
          <w:rFonts w:hint="eastAsia" w:ascii="宋体" w:hAnsi="宋体" w:eastAsia="宋体" w:cs="宋体"/>
          <w:color w:val="FF0000"/>
          <w:kern w:val="0"/>
          <w:szCs w:val="21"/>
          <w:highlight w:val="green"/>
          <w:shd w:val="clear" w:color="auto" w:fill="FFFFFF"/>
          <w:lang w:eastAsia="zh-CN"/>
        </w:rPr>
        <w:t>个月</w:t>
      </w:r>
      <w:r>
        <w:rPr>
          <w:rFonts w:hint="eastAsia" w:ascii="宋体" w:hAnsi="宋体" w:eastAsia="宋体" w:cs="宋体"/>
          <w:color w:val="FF0000"/>
          <w:kern w:val="0"/>
          <w:szCs w:val="21"/>
          <w:highlight w:val="green"/>
          <w:shd w:val="clear" w:color="auto" w:fill="FFFFFF"/>
        </w:rPr>
        <w:t>（</w:t>
      </w:r>
      <w:r>
        <w:rPr>
          <w:rFonts w:hint="eastAsia" w:ascii="宋体" w:hAnsi="宋体" w:eastAsia="宋体" w:cs="宋体"/>
          <w:color w:val="FF0000"/>
          <w:kern w:val="0"/>
          <w:szCs w:val="21"/>
          <w:highlight w:val="green"/>
          <w:shd w:val="clear" w:color="auto" w:fill="FFFFFF"/>
          <w:lang w:val="en-US" w:eastAsia="zh-CN"/>
        </w:rPr>
        <w:t>2017.12</w:t>
      </w:r>
      <w:r>
        <w:rPr>
          <w:rFonts w:hint="eastAsia" w:ascii="宋体" w:hAnsi="宋体" w:eastAsia="宋体" w:cs="宋体"/>
          <w:color w:val="FF0000"/>
          <w:kern w:val="0"/>
          <w:szCs w:val="21"/>
          <w:highlight w:val="green"/>
          <w:shd w:val="clear" w:color="auto" w:fill="FFFFFF"/>
        </w:rPr>
        <w:t>-201</w:t>
      </w:r>
      <w:r>
        <w:rPr>
          <w:rFonts w:hint="eastAsia" w:ascii="宋体" w:hAnsi="宋体" w:eastAsia="宋体" w:cs="宋体"/>
          <w:color w:val="FF0000"/>
          <w:kern w:val="0"/>
          <w:szCs w:val="21"/>
          <w:highlight w:val="green"/>
          <w:shd w:val="clear" w:color="auto" w:fill="FFFFFF"/>
          <w:lang w:val="en-US" w:eastAsia="zh-CN"/>
        </w:rPr>
        <w:t>8.5</w:t>
      </w:r>
      <w:r>
        <w:rPr>
          <w:rFonts w:hint="eastAsia" w:ascii="宋体" w:hAnsi="宋体" w:eastAsia="宋体" w:cs="宋体"/>
          <w:color w:val="FF0000"/>
          <w:kern w:val="0"/>
          <w:szCs w:val="21"/>
          <w:highlight w:val="none"/>
          <w:shd w:val="clear" w:color="auto" w:fill="FFFFFF"/>
        </w:rPr>
        <w:t>）的社会保险参保明细证明（须由社保部门出具并盖章）。</w:t>
      </w:r>
    </w:p>
    <w:p>
      <w:pPr>
        <w:widowControl/>
        <w:spacing w:line="360" w:lineRule="auto"/>
        <w:ind w:firstLine="420" w:firstLineChars="200"/>
        <w:jc w:val="left"/>
        <w:textAlignment w:val="baseline"/>
        <w:rPr>
          <w:kern w:val="0"/>
          <w:szCs w:val="21"/>
          <w:u w:val="single"/>
        </w:rPr>
      </w:pPr>
      <w:r>
        <w:rPr>
          <w:rFonts w:hint="eastAsia"/>
          <w:kern w:val="0"/>
          <w:szCs w:val="21"/>
        </w:rPr>
        <w:t>3</w:t>
      </w:r>
      <w:r>
        <w:rPr>
          <w:kern w:val="0"/>
          <w:szCs w:val="21"/>
        </w:rPr>
        <w:t>.</w:t>
      </w:r>
      <w:r>
        <w:rPr>
          <w:rFonts w:hint="eastAsia"/>
          <w:kern w:val="0"/>
          <w:szCs w:val="21"/>
        </w:rPr>
        <w:t>6</w:t>
      </w:r>
      <w:r>
        <w:rPr>
          <w:rFonts w:hint="eastAsia"/>
        </w:rPr>
        <w:t>本次招标</w:t>
      </w:r>
      <w:r>
        <w:rPr>
          <w:rFonts w:hint="eastAsia"/>
          <w:u w:val="single"/>
        </w:rPr>
        <w:t xml:space="preserve">  不接受  </w:t>
      </w:r>
      <w:r>
        <w:rPr>
          <w:rFonts w:hint="eastAsia"/>
        </w:rPr>
        <w:t>联合体投标。</w:t>
      </w:r>
    </w:p>
    <w:p>
      <w:pPr>
        <w:spacing w:line="440" w:lineRule="exact"/>
        <w:ind w:firstLine="437"/>
      </w:pPr>
      <w:bookmarkStart w:id="37" w:name="_Toc387526170"/>
      <w:bookmarkStart w:id="38" w:name="_Toc387526366"/>
      <w:bookmarkStart w:id="39" w:name="_Toc387526274"/>
      <w:r>
        <w:rPr>
          <w:rFonts w:hint="eastAsia"/>
        </w:rPr>
        <w:t>3.7</w:t>
      </w:r>
      <w:r>
        <w:t>符合相关法律、法规规定</w:t>
      </w:r>
      <w:r>
        <w:rPr>
          <w:rFonts w:hint="eastAsia"/>
        </w:rPr>
        <w:t>的其他要求。</w:t>
      </w:r>
      <w:bookmarkEnd w:id="37"/>
      <w:bookmarkEnd w:id="38"/>
      <w:bookmarkEnd w:id="39"/>
    </w:p>
    <w:p>
      <w:pPr>
        <w:spacing w:line="440" w:lineRule="exact"/>
        <w:ind w:firstLine="437"/>
      </w:pPr>
      <w:r>
        <w:rPr>
          <w:rFonts w:hint="eastAsia"/>
        </w:rPr>
        <w:t>3.8</w:t>
      </w:r>
      <w:r>
        <w:rPr>
          <w:rFonts w:hint="eastAsia"/>
          <w:b/>
          <w:bCs/>
        </w:rPr>
        <w:t xml:space="preserve"> </w:t>
      </w:r>
      <w:r>
        <w:rPr>
          <w:rFonts w:hint="eastAsia"/>
        </w:rPr>
        <w:t>招标工程项目的招标要求:详见招标文件。</w:t>
      </w:r>
    </w:p>
    <w:p>
      <w:pPr>
        <w:pStyle w:val="26"/>
        <w:spacing w:line="440" w:lineRule="exact"/>
        <w:rPr>
          <w:color w:val="auto"/>
        </w:rPr>
      </w:pPr>
      <w:bookmarkStart w:id="40" w:name="_Toc387526275"/>
      <w:bookmarkStart w:id="41" w:name="_Toc397928542"/>
      <w:bookmarkStart w:id="42" w:name="_Toc387526171"/>
      <w:bookmarkStart w:id="43" w:name="_Toc387526367"/>
      <w:bookmarkStart w:id="44" w:name="_Toc406167029"/>
      <w:bookmarkStart w:id="45" w:name="_Toc406166722"/>
      <w:bookmarkStart w:id="46" w:name="_Toc406167201"/>
      <w:bookmarkStart w:id="47" w:name="_Toc23719"/>
      <w:r>
        <w:rPr>
          <w:rFonts w:hint="eastAsia"/>
          <w:color w:val="auto"/>
        </w:rPr>
        <w:t>4. 评标办法</w:t>
      </w:r>
      <w:bookmarkEnd w:id="40"/>
      <w:bookmarkEnd w:id="41"/>
      <w:bookmarkEnd w:id="42"/>
      <w:bookmarkEnd w:id="43"/>
      <w:bookmarkEnd w:id="44"/>
      <w:bookmarkEnd w:id="45"/>
      <w:bookmarkEnd w:id="46"/>
      <w:bookmarkEnd w:id="47"/>
    </w:p>
    <w:p>
      <w:pPr>
        <w:widowControl/>
        <w:spacing w:line="440" w:lineRule="exact"/>
        <w:ind w:firstLine="420" w:firstLineChars="200"/>
        <w:jc w:val="left"/>
        <w:textAlignment w:val="baseline"/>
        <w:rPr>
          <w:rFonts w:hint="eastAsia"/>
          <w:u w:val="single"/>
        </w:rPr>
      </w:pPr>
      <w:r>
        <w:rPr>
          <w:rFonts w:hint="eastAsia"/>
          <w:u w:val="single"/>
        </w:rPr>
        <w:t>本工程采用</w:t>
      </w:r>
      <w:r>
        <w:rPr>
          <w:rFonts w:hint="eastAsia"/>
          <w:b/>
          <w:u w:val="single"/>
        </w:rPr>
        <w:t>综合评估法</w:t>
      </w:r>
      <w:r>
        <w:rPr>
          <w:rFonts w:hint="eastAsia"/>
          <w:u w:val="single"/>
        </w:rPr>
        <w:t>。</w:t>
      </w:r>
    </w:p>
    <w:tbl>
      <w:tblPr>
        <w:tblStyle w:val="24"/>
        <w:tblW w:w="10060"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34"/>
        <w:gridCol w:w="2242"/>
        <w:gridCol w:w="5245"/>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253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000000"/>
              </w:rPr>
            </w:pPr>
            <w:r>
              <w:rPr>
                <w:rFonts w:hint="eastAsia" w:ascii="宋体" w:hAnsi="宋体" w:cs="宋体"/>
                <w:b/>
                <w:color w:val="000000"/>
              </w:rPr>
              <w:t>条款号</w:t>
            </w: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000000"/>
              </w:rPr>
            </w:pPr>
            <w:r>
              <w:rPr>
                <w:rFonts w:hint="eastAsia" w:ascii="宋体" w:hAnsi="宋体" w:cs="宋体"/>
                <w:b/>
                <w:color w:val="000000"/>
              </w:rPr>
              <w:t>评审因素</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000000"/>
              </w:rPr>
            </w:pPr>
            <w:r>
              <w:rPr>
                <w:rFonts w:hint="eastAsia" w:ascii="宋体" w:hAnsi="宋体" w:cs="宋体"/>
                <w:b/>
                <w:color w:val="00000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8"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r>
              <w:rPr>
                <w:rFonts w:hint="eastAsia" w:ascii="宋体" w:hAnsi="宋体" w:cs="宋体"/>
                <w:color w:val="000000"/>
              </w:rPr>
              <w:t>2.1.1</w:t>
            </w:r>
          </w:p>
        </w:tc>
        <w:tc>
          <w:tcPr>
            <w:tcW w:w="143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r>
              <w:rPr>
                <w:rFonts w:hint="eastAsia" w:ascii="宋体" w:hAnsi="宋体" w:cs="宋体"/>
                <w:color w:val="000000"/>
              </w:rPr>
              <w:t>形式评审标准</w:t>
            </w: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投标人名称</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投标人名称与营业执照、资质证书一致；不一致的，有有效证明材料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194" w:hRule="atLeast"/>
        </w:trPr>
        <w:tc>
          <w:tcPr>
            <w:tcW w:w="1104"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投标文件签字盖章</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加盖投标人公章和企业法定代表人（或企业法定代表人委托代理人）印章（或签字）。如投标函加盖企业法定代表人委托代理人印章（或签字）的，委托代理人有合法、有效的委托书（原件）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cs="宋体"/>
                <w:color w:val="000000"/>
              </w:rPr>
            </w:pPr>
            <w:r>
              <w:rPr>
                <w:rFonts w:hint="eastAsia" w:ascii="宋体" w:hAnsi="宋体" w:cs="宋体"/>
                <w:color w:val="000000"/>
              </w:rPr>
              <w:t>投标文件的组成</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cs="宋体"/>
                <w:color w:val="000000"/>
              </w:rPr>
            </w:pPr>
            <w:r>
              <w:rPr>
                <w:rFonts w:hint="eastAsia" w:ascii="宋体" w:hAnsi="宋体" w:cs="宋体"/>
                <w:color w:val="000000"/>
              </w:rPr>
              <w:t>符合第二章“投标人须知”第</w:t>
            </w:r>
            <w:r>
              <w:rPr>
                <w:rFonts w:hint="eastAsia" w:ascii="宋体" w:hAnsi="宋体" w:cs="宋体"/>
              </w:rPr>
              <w:t>3.1.1</w:t>
            </w:r>
            <w:r>
              <w:rPr>
                <w:rFonts w:hint="eastAsia" w:ascii="宋体" w:hAnsi="宋体"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8" w:hRule="atLeast"/>
        </w:trPr>
        <w:tc>
          <w:tcPr>
            <w:tcW w:w="1104"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cs="宋体"/>
                <w:color w:val="000000"/>
              </w:rPr>
            </w:pPr>
            <w:r>
              <w:rPr>
                <w:rFonts w:hint="eastAsia" w:ascii="宋体" w:hAnsi="宋体" w:cs="宋体"/>
                <w:color w:val="000000"/>
              </w:rPr>
              <w:t>投标文件及报价唯一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cs="宋体"/>
                <w:color w:val="000000"/>
              </w:rPr>
            </w:pPr>
            <w:r>
              <w:rPr>
                <w:rFonts w:hint="eastAsia" w:ascii="宋体" w:hAnsi="宋体" w:cs="宋体"/>
                <w:color w:val="000000"/>
              </w:rPr>
              <w:t>只能有一个投标文件及有效报价（招标文件要求提交备选投标的除外）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r>
              <w:rPr>
                <w:rFonts w:hint="eastAsia" w:ascii="宋体" w:hAnsi="宋体" w:cs="宋体"/>
                <w:color w:val="000000"/>
              </w:rPr>
              <w:t>2.1.2</w:t>
            </w:r>
          </w:p>
        </w:tc>
        <w:tc>
          <w:tcPr>
            <w:tcW w:w="143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资格评审标准</w:t>
            </w:r>
          </w:p>
          <w:p>
            <w:pPr>
              <w:spacing w:line="276" w:lineRule="auto"/>
              <w:jc w:val="center"/>
              <w:rPr>
                <w:rFonts w:ascii="宋体" w:hAnsi="宋体" w:cs="宋体"/>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rPr>
            </w:pPr>
            <w:r>
              <w:rPr>
                <w:rFonts w:hint="eastAsia" w:ascii="宋体" w:hAnsi="宋体" w:cs="宋体"/>
              </w:rPr>
              <w:t>营业执照</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rPr>
            </w:pPr>
            <w:r>
              <w:rPr>
                <w:rFonts w:hint="eastAsia" w:ascii="宋体" w:hAnsi="宋体" w:cs="宋体"/>
              </w:rPr>
              <w:t>联合体投标人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eastAsiaTheme="minorEastAsia"/>
                <w:color w:val="000000"/>
                <w:lang w:eastAsia="zh-CN"/>
              </w:rPr>
            </w:pPr>
            <w:r>
              <w:rPr>
                <w:rFonts w:hint="eastAsia" w:ascii="宋体" w:hAnsi="宋体" w:cs="宋体"/>
                <w:color w:val="000000"/>
                <w:lang w:eastAsia="zh-CN"/>
              </w:rPr>
              <w:t>本工程拒绝联合体投标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rPr>
            </w:pPr>
            <w:r>
              <w:rPr>
                <w:rFonts w:hint="eastAsia" w:ascii="宋体" w:hAnsi="宋体" w:cs="宋体"/>
              </w:rPr>
              <w:t>投标人资格要求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r>
              <w:rPr>
                <w:rFonts w:hint="eastAsia" w:ascii="宋体" w:hAnsi="宋体" w:cs="宋体"/>
                <w:color w:val="000000"/>
              </w:rPr>
              <w:t>2.1.3</w:t>
            </w:r>
          </w:p>
        </w:tc>
        <w:tc>
          <w:tcPr>
            <w:tcW w:w="143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r>
              <w:rPr>
                <w:rFonts w:hint="eastAsia" w:ascii="宋体" w:hAnsi="宋体" w:cs="宋体"/>
                <w:color w:val="000000"/>
              </w:rPr>
              <w:t>响应性评审标准</w:t>
            </w:r>
          </w:p>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r>
              <w:rPr>
                <w:rFonts w:hint="eastAsia" w:ascii="宋体" w:hAnsi="宋体" w:cs="宋体"/>
                <w:color w:val="000000"/>
              </w:rPr>
              <w:t>投标内容</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交货期或交付使用期</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符合第二章“投标人须知”第1.3.2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质量要求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符合第二章“投标人须知”第1.3.4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投标保证金</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符合第二章“投标人须知”第3.4.1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rPr>
            </w:pPr>
            <w:r>
              <w:rPr>
                <w:rFonts w:hint="eastAsia" w:ascii="宋体" w:hAnsi="宋体" w:cs="宋体"/>
              </w:rPr>
              <w:t>其他</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rPr>
            </w:pPr>
            <w:r>
              <w:rPr>
                <w:rFonts w:hint="eastAsia" w:ascii="宋体" w:hAnsi="宋体" w:cs="宋体"/>
              </w:rPr>
              <w:t>无本章3.2.3所列情形之一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53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2.2.1</w:t>
            </w: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分值构成</w:t>
            </w:r>
          </w:p>
          <w:p>
            <w:pPr>
              <w:spacing w:line="276" w:lineRule="auto"/>
              <w:jc w:val="center"/>
              <w:rPr>
                <w:rFonts w:ascii="宋体" w:hAnsi="宋体" w:cs="宋体"/>
              </w:rPr>
            </w:pPr>
            <w:r>
              <w:rPr>
                <w:rFonts w:hint="eastAsia" w:ascii="宋体" w:hAnsi="宋体" w:cs="宋体"/>
              </w:rPr>
              <w:t>(总分100分)</w:t>
            </w:r>
          </w:p>
        </w:tc>
        <w:tc>
          <w:tcPr>
            <w:tcW w:w="5280"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投标报价：</w:t>
            </w:r>
            <w:r>
              <w:rPr>
                <w:rFonts w:hint="eastAsia" w:ascii="宋体" w:hAnsi="宋体" w:cs="宋体"/>
                <w:b w:val="0"/>
                <w:bCs w:val="0"/>
                <w:color w:val="auto"/>
                <w:highlight w:val="none"/>
                <w:lang w:val="en-US" w:eastAsia="zh-CN"/>
              </w:rPr>
              <w:t>65</w:t>
            </w:r>
            <w:r>
              <w:rPr>
                <w:rFonts w:hint="eastAsia" w:ascii="宋体" w:hAnsi="宋体" w:cs="宋体"/>
                <w:b w:val="0"/>
                <w:bCs w:val="0"/>
                <w:color w:val="auto"/>
                <w:highlight w:val="none"/>
              </w:rPr>
              <w:t>分</w:t>
            </w:r>
          </w:p>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技术响应：</w:t>
            </w:r>
            <w:r>
              <w:rPr>
                <w:rFonts w:hint="eastAsia" w:ascii="宋体" w:hAnsi="宋体" w:cs="宋体"/>
                <w:b w:val="0"/>
                <w:bCs w:val="0"/>
                <w:color w:val="auto"/>
                <w:highlight w:val="none"/>
                <w:lang w:val="en-US" w:eastAsia="zh-CN"/>
              </w:rPr>
              <w:t>15</w:t>
            </w:r>
            <w:r>
              <w:rPr>
                <w:rFonts w:hint="eastAsia" w:ascii="宋体" w:hAnsi="宋体" w:cs="宋体"/>
                <w:b w:val="0"/>
                <w:bCs w:val="0"/>
                <w:color w:val="auto"/>
                <w:highlight w:val="none"/>
              </w:rPr>
              <w:t>分</w:t>
            </w:r>
          </w:p>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商务响应：</w:t>
            </w:r>
            <w:r>
              <w:rPr>
                <w:rFonts w:hint="eastAsia" w:ascii="宋体" w:hAnsi="宋体" w:cs="宋体"/>
                <w:b w:val="0"/>
                <w:bCs w:val="0"/>
                <w:color w:val="auto"/>
                <w:highlight w:val="none"/>
                <w:lang w:val="en-US" w:eastAsia="zh-CN"/>
              </w:rPr>
              <w:t xml:space="preserve">3 </w:t>
            </w:r>
            <w:r>
              <w:rPr>
                <w:rFonts w:hint="eastAsia" w:ascii="宋体" w:hAnsi="宋体" w:cs="宋体"/>
                <w:b w:val="0"/>
                <w:bCs w:val="0"/>
                <w:color w:val="auto"/>
                <w:highlight w:val="none"/>
              </w:rPr>
              <w:t>分</w:t>
            </w:r>
          </w:p>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售后服务：</w:t>
            </w:r>
            <w:r>
              <w:rPr>
                <w:rFonts w:hint="eastAsia" w:ascii="宋体" w:hAnsi="宋体" w:cs="宋体"/>
                <w:b w:val="0"/>
                <w:bCs w:val="0"/>
                <w:color w:val="auto"/>
                <w:highlight w:val="none"/>
                <w:lang w:val="en-US" w:eastAsia="zh-CN"/>
              </w:rPr>
              <w:t xml:space="preserve">4 </w:t>
            </w:r>
            <w:r>
              <w:rPr>
                <w:rFonts w:hint="eastAsia" w:ascii="宋体" w:hAnsi="宋体" w:cs="宋体"/>
                <w:b w:val="0"/>
                <w:bCs w:val="0"/>
                <w:color w:val="auto"/>
                <w:highlight w:val="none"/>
              </w:rPr>
              <w:t>分</w:t>
            </w:r>
          </w:p>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安装方案：</w:t>
            </w:r>
            <w:r>
              <w:rPr>
                <w:rFonts w:hint="eastAsia" w:ascii="宋体" w:hAnsi="宋体" w:cs="宋体"/>
                <w:b w:val="0"/>
                <w:bCs w:val="0"/>
                <w:color w:val="auto"/>
                <w:highlight w:val="none"/>
                <w:lang w:val="en-US" w:eastAsia="zh-CN"/>
              </w:rPr>
              <w:t>8</w:t>
            </w:r>
            <w:r>
              <w:rPr>
                <w:rFonts w:hint="eastAsia" w:ascii="宋体" w:hAnsi="宋体" w:cs="宋体"/>
                <w:b w:val="0"/>
                <w:bCs w:val="0"/>
                <w:color w:val="auto"/>
                <w:highlight w:val="none"/>
              </w:rPr>
              <w:t>分</w:t>
            </w:r>
          </w:p>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业绩：</w:t>
            </w:r>
            <w:r>
              <w:rPr>
                <w:rFonts w:hint="eastAsia" w:ascii="宋体" w:hAnsi="宋体" w:cs="宋体"/>
                <w:b w:val="0"/>
                <w:bCs w:val="0"/>
                <w:color w:val="auto"/>
                <w:highlight w:val="none"/>
                <w:lang w:val="en-US" w:eastAsia="zh-CN"/>
              </w:rPr>
              <w:t xml:space="preserve">5 </w:t>
            </w:r>
            <w:r>
              <w:rPr>
                <w:rFonts w:hint="eastAsia" w:ascii="宋体" w:hAnsi="宋体" w:cs="宋体"/>
                <w:b w:val="0"/>
                <w:bCs w:val="0"/>
                <w:color w:val="auto"/>
                <w:highlight w:val="none"/>
              </w:rPr>
              <w:t>分</w:t>
            </w:r>
          </w:p>
          <w:p>
            <w:pPr>
              <w:spacing w:line="276" w:lineRule="auto"/>
              <w:rPr>
                <w:rFonts w:ascii="宋体" w:hAnsi="宋体" w:cs="宋体"/>
                <w:u w:val="single"/>
              </w:rPr>
            </w:pPr>
            <w:r>
              <w:rPr>
                <w:rFonts w:hint="eastAsia" w:ascii="宋体" w:hAnsi="宋体" w:cs="宋体"/>
                <w:color w:val="auto"/>
              </w:rPr>
              <w:t>投标人的技术响应、商务响应、</w:t>
            </w:r>
            <w:r>
              <w:rPr>
                <w:rFonts w:hint="eastAsia" w:ascii="宋体" w:hAnsi="宋体" w:cs="宋体"/>
                <w:color w:val="auto"/>
                <w:lang w:eastAsia="zh-CN"/>
              </w:rPr>
              <w:t>安装方案、</w:t>
            </w:r>
            <w:r>
              <w:rPr>
                <w:rFonts w:hint="eastAsia" w:ascii="宋体" w:hAnsi="宋体" w:cs="宋体"/>
                <w:color w:val="auto"/>
              </w:rPr>
              <w:t>售后服务得分应取所有评委评分平均值。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253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2.2.2</w:t>
            </w: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评标基准价计算方法</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rPr>
              <w:t xml:space="preserve">本工程采用“江苏省房屋建筑和市政基础设施工程货物招标评标办法”中方法三作为投标报价的评审即：评标基准价 C=A×K   </w:t>
            </w:r>
          </w:p>
          <w:p>
            <w:pPr>
              <w:widowControl/>
              <w:spacing w:line="360" w:lineRule="auto"/>
              <w:ind w:firstLine="420"/>
              <w:jc w:val="left"/>
              <w:rPr>
                <w:rFonts w:ascii="宋体" w:hAnsi="宋体" w:cs="宋体"/>
                <w:b/>
              </w:rPr>
            </w:pPr>
            <w:r>
              <w:rPr>
                <w:rFonts w:hint="eastAsia" w:ascii="宋体" w:hAnsi="宋体" w:cs="宋体"/>
                <w:b/>
              </w:rPr>
              <w:t>以有效投标文件的评标价算术平均值为 A（若7≤有效投标文件&lt;10 家时，去掉其中的一个最高价和一个最低价后取算术平均值为 A；若有效投标文件≥10 家时，去掉其中的二个最高价和二个最低价后取算术平均值为 A）。</w:t>
            </w:r>
          </w:p>
          <w:p>
            <w:pPr>
              <w:rPr>
                <w:rFonts w:ascii="宋体" w:hAnsi="宋体" w:cs="宋体"/>
                <w:b/>
              </w:rPr>
            </w:pPr>
            <w:r>
              <w:rPr>
                <w:rFonts w:hint="eastAsia" w:ascii="宋体" w:hAnsi="宋体" w:cs="宋体"/>
                <w:b/>
              </w:rPr>
              <w:t xml:space="preserve">  评标基准价=</w:t>
            </w:r>
            <w:r>
              <w:rPr>
                <w:rFonts w:hint="eastAsia" w:ascii="宋体" w:hAnsi="宋体" w:cs="宋体"/>
                <w:b/>
                <w:color w:val="000000" w:themeColor="text1"/>
                <w14:textFill>
                  <w14:solidFill>
                    <w14:schemeClr w14:val="tx1"/>
                  </w14:solidFill>
                </w14:textFill>
              </w:rPr>
              <w:t>A×K，K 值=95%,K</w:t>
            </w:r>
            <w:r>
              <w:rPr>
                <w:rFonts w:hint="eastAsia" w:ascii="宋体" w:hAnsi="宋体" w:cs="宋体"/>
                <w:b/>
              </w:rPr>
              <w:t>值取值范围为95%-100%。评标价等于基准价的得满分；偏离基准价的相应扣减得分。</w:t>
            </w:r>
          </w:p>
          <w:p>
            <w:pPr>
              <w:ind w:firstLine="105" w:firstLineChars="50"/>
              <w:rPr>
                <w:rFonts w:ascii="宋体" w:hAnsi="宋体" w:cs="宋体"/>
              </w:rPr>
            </w:pPr>
            <w:r>
              <w:rPr>
                <w:rFonts w:hint="eastAsia" w:ascii="宋体" w:hAnsi="宋体" w:cs="宋体"/>
                <w:b/>
              </w:rPr>
              <w:t>评标委员会在评标报告上签字后，方法三的评标基准价不因招投标当事人质疑、投诉、复议以及其它任何情形而改变。</w:t>
            </w:r>
            <w:r>
              <w:rPr>
                <w:rFonts w:hint="eastAsia" w:ascii="宋体" w:hAnsi="宋体" w:cs="宋体"/>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253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条款号</w:t>
            </w: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评分因素</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2.2.3（1）</w:t>
            </w:r>
          </w:p>
        </w:tc>
        <w:tc>
          <w:tcPr>
            <w:tcW w:w="1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szCs w:val="21"/>
              </w:rPr>
            </w:pPr>
            <w:r>
              <w:rPr>
                <w:rFonts w:hint="eastAsia" w:ascii="宋体" w:hAnsi="宋体" w:eastAsia="宋体" w:cs="宋体"/>
                <w:color w:val="000000"/>
                <w:kern w:val="0"/>
                <w:szCs w:val="21"/>
              </w:rPr>
              <w:t>投标报价</w:t>
            </w:r>
          </w:p>
          <w:p>
            <w:pPr>
              <w:widowControl/>
              <w:spacing w:line="360" w:lineRule="auto"/>
              <w:jc w:val="center"/>
              <w:rPr>
                <w:rFonts w:ascii="宋体" w:hAnsi="宋体" w:eastAsia="宋体" w:cs="宋体"/>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u w:val="single"/>
                <w:lang w:val="en-US" w:eastAsia="zh-CN"/>
              </w:rPr>
              <w:t>65</w:t>
            </w:r>
            <w:r>
              <w:rPr>
                <w:rFonts w:hint="eastAsia" w:ascii="宋体" w:hAnsi="宋体" w:eastAsia="宋体" w:cs="宋体"/>
                <w:color w:val="000000"/>
                <w:kern w:val="0"/>
                <w:szCs w:val="21"/>
              </w:rPr>
              <w:t>）分</w:t>
            </w:r>
          </w:p>
        </w:tc>
        <w:tc>
          <w:tcPr>
            <w:tcW w:w="22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szCs w:val="21"/>
              </w:rPr>
            </w:pPr>
            <w:r>
              <w:rPr>
                <w:rFonts w:hint="eastAsia" w:ascii="宋体" w:hAnsi="宋体" w:eastAsia="宋体" w:cs="宋体"/>
                <w:color w:val="000000"/>
                <w:kern w:val="0"/>
                <w:szCs w:val="21"/>
              </w:rPr>
              <w:t>投标报价与评标基准价</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
                <w:szCs w:val="21"/>
              </w:rPr>
            </w:pPr>
            <w:r>
              <w:rPr>
                <w:rFonts w:hint="eastAsia" w:ascii="宋体" w:hAnsi="宋体" w:eastAsia="宋体" w:cs="宋体"/>
                <w:color w:val="000000"/>
                <w:kern w:val="0"/>
                <w:szCs w:val="21"/>
              </w:rPr>
              <w:t>等于评标基准价（</w:t>
            </w:r>
            <w:r>
              <w:rPr>
                <w:rFonts w:hint="eastAsia" w:ascii="宋体" w:hAnsi="宋体" w:eastAsia="宋体" w:cs="宋体"/>
                <w:color w:val="000000"/>
                <w:kern w:val="0"/>
                <w:szCs w:val="21"/>
                <w:u w:val="single"/>
                <w:lang w:val="en-US" w:eastAsia="zh-CN"/>
              </w:rPr>
              <w:t>65</w:t>
            </w:r>
            <w:r>
              <w:rPr>
                <w:rFonts w:hint="eastAsia" w:ascii="宋体" w:hAnsi="宋体" w:eastAsia="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14:textFill>
                  <w14:solidFill>
                    <w14:schemeClr w14:val="tx1"/>
                  </w14:solidFill>
                </w14:textFill>
              </w:rPr>
            </w:pPr>
          </w:p>
        </w:tc>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p>
        </w:tc>
        <w:tc>
          <w:tcPr>
            <w:tcW w:w="2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
                <w:szCs w:val="21"/>
              </w:rPr>
            </w:pPr>
            <w:r>
              <w:rPr>
                <w:rFonts w:hint="eastAsia" w:ascii="宋体" w:hAnsi="宋体" w:eastAsia="宋体" w:cs="宋体"/>
                <w:color w:val="000000"/>
                <w:kern w:val="0"/>
                <w:szCs w:val="21"/>
              </w:rPr>
              <w:t>每高于评标基准价1%扣（0.6）分，偏离不足1%的，按照插入法计算得分。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14:textFill>
                  <w14:solidFill>
                    <w14:schemeClr w14:val="tx1"/>
                  </w14:solidFill>
                </w14:textFill>
              </w:rPr>
            </w:pPr>
          </w:p>
        </w:tc>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p>
        </w:tc>
        <w:tc>
          <w:tcPr>
            <w:tcW w:w="2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
                <w:szCs w:val="21"/>
              </w:rPr>
            </w:pPr>
            <w:r>
              <w:rPr>
                <w:rFonts w:hint="eastAsia" w:ascii="宋体" w:hAnsi="宋体" w:eastAsia="宋体" w:cs="宋体"/>
                <w:color w:val="000000"/>
                <w:kern w:val="0"/>
                <w:szCs w:val="21"/>
              </w:rPr>
              <w:t>每低于评标基准价1%扣（0.3）分，偏离不足1%的，按照插入法计算得分。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10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2.2.3（2）</w:t>
            </w:r>
          </w:p>
        </w:tc>
        <w:tc>
          <w:tcPr>
            <w:tcW w:w="143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技术部分（</w:t>
            </w:r>
            <w:r>
              <w:rPr>
                <w:rFonts w:hint="eastAsia" w:ascii="宋体" w:hAnsi="宋体" w:eastAsia="宋体" w:cs="宋体"/>
                <w:szCs w:val="21"/>
                <w:u w:val="single"/>
                <w:lang w:val="en-US" w:eastAsia="zh-CN"/>
              </w:rPr>
              <w:t>15</w:t>
            </w:r>
            <w:r>
              <w:rPr>
                <w:rFonts w:hint="eastAsia" w:ascii="宋体" w:hAnsi="宋体" w:eastAsia="宋体" w:cs="宋体"/>
                <w:szCs w:val="21"/>
              </w:rPr>
              <w:t>）分</w:t>
            </w: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投标人提供的样品（0-</w:t>
            </w:r>
            <w:r>
              <w:rPr>
                <w:rFonts w:hint="eastAsia" w:ascii="宋体" w:hAnsi="宋体" w:eastAsia="宋体" w:cs="宋体"/>
                <w:szCs w:val="21"/>
                <w:lang w:val="en-US" w:eastAsia="zh-CN"/>
              </w:rPr>
              <w:t>8</w:t>
            </w:r>
            <w:r>
              <w:rPr>
                <w:rFonts w:hint="eastAsia" w:ascii="宋体" w:hAnsi="宋体" w:eastAsia="宋体" w:cs="宋体"/>
                <w:szCs w:val="21"/>
              </w:rPr>
              <w:t>）分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投标人提供的样品</w:t>
            </w:r>
            <w:r>
              <w:rPr>
                <w:rFonts w:hint="eastAsia" w:ascii="宋体" w:hAnsi="宋体" w:eastAsia="宋体" w:cs="宋体"/>
                <w:color w:val="0000FF"/>
                <w:szCs w:val="21"/>
                <w:highlight w:val="none"/>
              </w:rPr>
              <w:t>(</w:t>
            </w:r>
            <w:r>
              <w:rPr>
                <w:rFonts w:hint="eastAsia"/>
                <w:b/>
                <w:bCs/>
                <w:color w:val="FF0000"/>
                <w:szCs w:val="21"/>
              </w:rPr>
              <w:t>平开窗</w:t>
            </w:r>
            <w:r>
              <w:rPr>
                <w:rFonts w:hint="eastAsia"/>
                <w:b/>
                <w:bCs/>
                <w:color w:val="FF0000"/>
                <w:szCs w:val="21"/>
                <w:lang w:eastAsia="zh-CN"/>
              </w:rPr>
              <w:t>、</w:t>
            </w:r>
            <w:r>
              <w:rPr>
                <w:rFonts w:hint="eastAsia"/>
                <w:b/>
                <w:bCs/>
                <w:color w:val="FF0000"/>
                <w:szCs w:val="21"/>
                <w:highlight w:val="none"/>
                <w:lang w:val="en-US" w:eastAsia="zh-CN"/>
              </w:rPr>
              <w:t>断桥隔热地弹门、</w:t>
            </w:r>
            <w:r>
              <w:rPr>
                <w:rFonts w:hint="eastAsia"/>
                <w:color w:val="FF0000"/>
                <w:szCs w:val="21"/>
                <w:highlight w:val="none"/>
                <w:lang w:val="en-US" w:eastAsia="zh-CN"/>
              </w:rPr>
              <w:t>铝合金百叶窗、铝合金窗附框、地弹门附框</w:t>
            </w:r>
            <w:r>
              <w:rPr>
                <w:rFonts w:hint="eastAsia" w:ascii="宋体" w:hAnsi="宋体" w:eastAsia="宋体" w:cs="宋体"/>
                <w:color w:val="0000FF"/>
                <w:szCs w:val="21"/>
                <w:highlight w:val="none"/>
              </w:rPr>
              <w:t>)</w:t>
            </w:r>
            <w:r>
              <w:rPr>
                <w:rFonts w:hint="eastAsia" w:ascii="宋体" w:hAnsi="宋体" w:eastAsia="宋体" w:cs="宋体"/>
                <w:szCs w:val="21"/>
              </w:rPr>
              <w:t>完全符合招标文件要求得</w:t>
            </w:r>
            <w:r>
              <w:rPr>
                <w:rFonts w:hint="eastAsia" w:ascii="宋体" w:hAnsi="宋体" w:eastAsia="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eastAsia="zh-CN"/>
              </w:rPr>
              <w:t>，否则不得分</w:t>
            </w:r>
            <w:r>
              <w:rPr>
                <w:rFonts w:hint="eastAsia" w:ascii="宋体" w:hAnsi="宋体" w:eastAsia="宋体" w:cs="宋体"/>
                <w:szCs w:val="21"/>
              </w:rPr>
              <w:t>。</w:t>
            </w:r>
          </w:p>
          <w:p>
            <w:pPr>
              <w:spacing w:line="3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2、</w:t>
            </w:r>
            <w:r>
              <w:rPr>
                <w:rFonts w:hint="eastAsia" w:ascii="宋体" w:hAnsi="宋体" w:eastAsia="宋体" w:cs="宋体"/>
                <w:b/>
                <w:bCs/>
                <w:color w:val="FF0000"/>
                <w:szCs w:val="21"/>
                <w:highlight w:val="none"/>
                <w:lang w:val="en-US" w:eastAsia="zh-CN"/>
              </w:rPr>
              <w:t>评委针对样品的质量进行综合打分，详细评分细则如下（0-4分）</w:t>
            </w:r>
            <w:r>
              <w:rPr>
                <w:rFonts w:hint="eastAsia" w:ascii="宋体" w:hAnsi="宋体" w:eastAsia="宋体" w:cs="宋体"/>
                <w:color w:val="FF0000"/>
                <w:szCs w:val="21"/>
                <w:highlight w:val="none"/>
                <w:lang w:val="en-US" w:eastAsia="zh-CN"/>
              </w:rPr>
              <w:t>：</w:t>
            </w:r>
          </w:p>
          <w:p>
            <w:pPr>
              <w:spacing w:line="3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1）窗扇及附框是否平整   0-1分</w:t>
            </w:r>
          </w:p>
          <w:p>
            <w:pPr>
              <w:spacing w:line="3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2）窗扇关闭是否严密、开关是否灵活   0-1分</w:t>
            </w:r>
          </w:p>
          <w:p>
            <w:pPr>
              <w:spacing w:line="3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3） 涂胶表面平滑、平整，厚度均匀，无气孔 0-1分</w:t>
            </w:r>
          </w:p>
          <w:p>
            <w:pPr>
              <w:spacing w:line="360" w:lineRule="exact"/>
              <w:rPr>
                <w:rFonts w:hint="eastAsia" w:ascii="宋体" w:hAnsi="宋体" w:eastAsia="宋体" w:cs="宋体"/>
                <w:szCs w:val="21"/>
                <w:lang w:val="en-US" w:eastAsia="zh-CN"/>
              </w:rPr>
            </w:pPr>
            <w:r>
              <w:rPr>
                <w:rFonts w:hint="eastAsia" w:ascii="宋体" w:hAnsi="宋体" w:eastAsia="宋体" w:cs="宋体"/>
                <w:color w:val="FF0000"/>
                <w:szCs w:val="21"/>
                <w:highlight w:val="none"/>
                <w:lang w:val="en-US" w:eastAsia="zh-CN"/>
              </w:rPr>
              <w:t>4）胶条与胶条之间是否有缝隙  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FF"/>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铝合金门窗技术标准响应（0-</w:t>
            </w:r>
            <w:r>
              <w:rPr>
                <w:rFonts w:hint="eastAsia" w:ascii="宋体" w:hAnsi="宋体" w:eastAsia="宋体" w:cs="宋体"/>
                <w:szCs w:val="21"/>
                <w:lang w:val="en-US" w:eastAsia="zh-CN"/>
              </w:rPr>
              <w:t>5</w:t>
            </w:r>
            <w:r>
              <w:rPr>
                <w:rFonts w:hint="eastAsia" w:ascii="宋体" w:hAnsi="宋体" w:eastAsia="宋体" w:cs="宋体"/>
                <w:szCs w:val="21"/>
              </w:rPr>
              <w:t>）分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1.外窗保温性能为 </w:t>
            </w:r>
            <w:r>
              <w:rPr>
                <w:rFonts w:hint="eastAsia" w:ascii="宋体" w:hAnsi="宋体" w:eastAsia="宋体" w:cs="宋体"/>
                <w:color w:val="auto"/>
                <w:szCs w:val="21"/>
                <w:lang w:val="en-US" w:eastAsia="zh-CN"/>
              </w:rPr>
              <w:t>6</w:t>
            </w:r>
            <w:r>
              <w:rPr>
                <w:rFonts w:hint="eastAsia" w:ascii="宋体" w:hAnsi="宋体" w:eastAsia="宋体" w:cs="宋体"/>
                <w:color w:val="auto"/>
                <w:szCs w:val="21"/>
              </w:rPr>
              <w:t xml:space="preserve"> 级：传热系数 K值为</w:t>
            </w:r>
            <w:r>
              <w:rPr>
                <w:rFonts w:hint="eastAsia" w:ascii="宋体" w:hAnsi="宋体" w:eastAsia="宋体" w:cs="宋体"/>
                <w:color w:val="auto"/>
                <w:szCs w:val="21"/>
                <w:lang w:val="en-US" w:eastAsia="zh-CN"/>
              </w:rPr>
              <w:t>2.6</w:t>
            </w:r>
            <w:r>
              <w:rPr>
                <w:rFonts w:hint="eastAsia" w:ascii="宋体" w:hAnsi="宋体" w:eastAsia="宋体" w:cs="宋体"/>
                <w:color w:val="auto"/>
                <w:szCs w:val="21"/>
              </w:rPr>
              <w:t>0W/(㎡·K)；</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2.抗风压性能要求：</w:t>
            </w:r>
            <w:r>
              <w:rPr>
                <w:rFonts w:hint="eastAsia" w:ascii="宋体" w:hAnsi="宋体" w:eastAsia="宋体" w:cs="宋体"/>
                <w:color w:val="auto"/>
                <w:szCs w:val="21"/>
                <w:lang w:val="en-US" w:eastAsia="zh-CN"/>
              </w:rPr>
              <w:t>3</w:t>
            </w:r>
            <w:r>
              <w:rPr>
                <w:rFonts w:hint="eastAsia" w:ascii="宋体" w:hAnsi="宋体" w:eastAsia="宋体" w:cs="宋体"/>
                <w:color w:val="auto"/>
                <w:szCs w:val="21"/>
              </w:rPr>
              <w:t xml:space="preserve"> 级；</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3.气密性能要求：6 级；</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4.水密性能要求：3 级；</w:t>
            </w:r>
          </w:p>
          <w:p>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5、隔声性能要求：4级</w:t>
            </w:r>
          </w:p>
          <w:p>
            <w:pPr>
              <w:spacing w:line="360" w:lineRule="exact"/>
              <w:rPr>
                <w:rFonts w:ascii="宋体" w:hAnsi="宋体"/>
                <w:kern w:val="0"/>
                <w:szCs w:val="21"/>
              </w:rPr>
            </w:pPr>
            <w:r>
              <w:rPr>
                <w:rFonts w:hint="eastAsia" w:ascii="宋体" w:hAnsi="宋体" w:eastAsia="宋体" w:cs="宋体"/>
                <w:szCs w:val="21"/>
              </w:rPr>
              <w:t>全部响应以上</w:t>
            </w:r>
            <w:r>
              <w:rPr>
                <w:rFonts w:hint="eastAsia" w:ascii="宋体" w:hAnsi="宋体" w:eastAsia="宋体" w:cs="宋体"/>
                <w:szCs w:val="21"/>
                <w:lang w:eastAsia="zh-CN"/>
              </w:rPr>
              <w:t>五</w:t>
            </w:r>
            <w:r>
              <w:rPr>
                <w:rFonts w:hint="eastAsia" w:ascii="宋体" w:hAnsi="宋体" w:eastAsia="宋体" w:cs="宋体"/>
                <w:szCs w:val="21"/>
              </w:rPr>
              <w:t>项技术标准的得</w:t>
            </w:r>
            <w:r>
              <w:rPr>
                <w:rFonts w:hint="eastAsia" w:ascii="宋体" w:hAnsi="宋体" w:eastAsia="宋体" w:cs="宋体"/>
                <w:szCs w:val="21"/>
                <w:lang w:val="en-US" w:eastAsia="zh-CN"/>
              </w:rPr>
              <w:t>5</w:t>
            </w:r>
            <w:r>
              <w:rPr>
                <w:rFonts w:hint="eastAsia" w:ascii="宋体" w:hAnsi="宋体" w:eastAsia="宋体" w:cs="宋体"/>
                <w:szCs w:val="21"/>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FF"/>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铝合金型材技术规格参数（0-1）分</w:t>
            </w:r>
          </w:p>
        </w:tc>
        <w:tc>
          <w:tcPr>
            <w:tcW w:w="5280" w:type="dxa"/>
            <w:gridSpan w:val="2"/>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color w:val="auto"/>
                <w:szCs w:val="21"/>
              </w:rPr>
            </w:pPr>
            <w:r>
              <w:rPr>
                <w:rFonts w:hint="eastAsia" w:ascii="宋体" w:hAnsi="宋体" w:eastAsia="宋体" w:cs="宋体"/>
                <w:szCs w:val="21"/>
                <w:lang w:val="en-US" w:eastAsia="zh-CN"/>
              </w:rPr>
              <w:t>1.</w:t>
            </w:r>
            <w:r>
              <w:rPr>
                <w:rFonts w:hint="eastAsia" w:ascii="宋体" w:hAnsi="宋体" w:eastAsia="宋体" w:cs="宋体"/>
                <w:szCs w:val="21"/>
              </w:rPr>
              <w:t>铝合金型材型材符合国家标准 GB/T5237 的规定；材质-状态 6063-T5，级别：高精级，满足此项要求得0.5分。</w:t>
            </w:r>
          </w:p>
          <w:p>
            <w:pPr>
              <w:spacing w:line="360" w:lineRule="exact"/>
              <w:rPr>
                <w:rFonts w:ascii="宋体" w:hAnsi="宋体"/>
                <w:color w:val="000000" w:themeColor="text1"/>
                <w:kern w:val="0"/>
                <w:szCs w:val="21"/>
                <w14:textFill>
                  <w14:solidFill>
                    <w14:schemeClr w14:val="tx1"/>
                  </w14:solidFill>
                </w14:textFill>
              </w:rPr>
            </w:pPr>
            <w:r>
              <w:rPr>
                <w:rFonts w:hint="eastAsia" w:ascii="宋体" w:hAnsi="宋体" w:eastAsia="宋体" w:cs="宋体"/>
                <w:color w:val="auto"/>
                <w:szCs w:val="21"/>
              </w:rPr>
              <w:t>2.</w:t>
            </w:r>
            <w:r>
              <w:rPr>
                <w:rFonts w:hint="eastAsia" w:ascii="宋体" w:hAnsi="宋体" w:eastAsia="宋体" w:cs="宋体"/>
                <w:color w:val="auto"/>
                <w:szCs w:val="21"/>
                <w:lang w:eastAsia="zh-CN"/>
              </w:rPr>
              <w:t>铝合金平开窗</w:t>
            </w:r>
            <w:r>
              <w:rPr>
                <w:rFonts w:hint="eastAsia" w:ascii="宋体" w:hAnsi="宋体" w:eastAsia="宋体" w:cs="宋体"/>
                <w:color w:val="auto"/>
                <w:szCs w:val="21"/>
                <w:lang w:val="en-US" w:eastAsia="zh-CN"/>
              </w:rPr>
              <w:t>65</w:t>
            </w:r>
            <w:r>
              <w:rPr>
                <w:rFonts w:hint="eastAsia" w:ascii="宋体" w:hAnsi="宋体" w:eastAsia="宋体" w:cs="宋体"/>
                <w:color w:val="auto"/>
                <w:szCs w:val="21"/>
              </w:rPr>
              <w:t>系列主受力型材壁厚≥1.4mm，</w:t>
            </w:r>
            <w:r>
              <w:rPr>
                <w:rFonts w:hint="eastAsia" w:ascii="宋体" w:hAnsi="宋体" w:eastAsia="宋体" w:cs="宋体"/>
                <w:color w:val="auto"/>
                <w:szCs w:val="21"/>
                <w:highlight w:val="none"/>
                <w:lang w:eastAsia="zh-CN"/>
              </w:rPr>
              <w:t>铝合金地弹簧门</w:t>
            </w:r>
            <w:r>
              <w:rPr>
                <w:rFonts w:hint="eastAsia" w:ascii="宋体" w:hAnsi="宋体" w:eastAsia="宋体" w:cs="宋体"/>
                <w:color w:val="auto"/>
                <w:szCs w:val="21"/>
                <w:highlight w:val="none"/>
                <w:lang w:val="en-US" w:eastAsia="zh-CN"/>
              </w:rPr>
              <w:t>63系列</w:t>
            </w:r>
            <w:r>
              <w:rPr>
                <w:rFonts w:hint="eastAsia" w:ascii="宋体" w:hAnsi="宋体" w:eastAsia="宋体" w:cs="宋体"/>
                <w:color w:val="auto"/>
                <w:szCs w:val="21"/>
                <w:highlight w:val="none"/>
              </w:rPr>
              <w:t>主受力型材壁厚≥</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mm，满足此项要求得0.5分。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FF"/>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玻璃技术规格参数（0-1）分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除另有要求的外窗均采用 </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Low-E+</w:t>
            </w:r>
            <w:r>
              <w:rPr>
                <w:rFonts w:hint="eastAsia" w:ascii="宋体" w:hAnsi="宋体"/>
                <w:color w:val="000000" w:themeColor="text1"/>
                <w:kern w:val="0"/>
                <w:szCs w:val="21"/>
                <w:lang w:val="en-US" w:eastAsia="zh-CN"/>
                <w14:textFill>
                  <w14:solidFill>
                    <w14:schemeClr w14:val="tx1"/>
                  </w14:solidFill>
                </w14:textFill>
              </w:rPr>
              <w:t>12</w:t>
            </w:r>
            <w:r>
              <w:rPr>
                <w:rFonts w:hint="eastAsia" w:ascii="宋体" w:hAnsi="宋体"/>
                <w:color w:val="000000" w:themeColor="text1"/>
                <w:kern w:val="0"/>
                <w:szCs w:val="21"/>
                <w14:textFill>
                  <w14:solidFill>
                    <w14:schemeClr w14:val="tx1"/>
                  </w14:solidFill>
                </w14:textFill>
              </w:rPr>
              <w:t>A+</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 xml:space="preserve"> 中空玻璃，满足此项要求得1分。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2.2.3（3）</w:t>
            </w:r>
          </w:p>
        </w:tc>
        <w:tc>
          <w:tcPr>
            <w:tcW w:w="14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商务响应</w:t>
            </w:r>
          </w:p>
          <w:p>
            <w:pPr>
              <w:spacing w:line="36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（3）分</w:t>
            </w: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color w:val="000000"/>
                <w:kern w:val="0"/>
                <w:szCs w:val="21"/>
              </w:rPr>
              <w:t>付款方式（</w:t>
            </w:r>
            <w:r>
              <w:rPr>
                <w:rFonts w:hint="eastAsia" w:hAnsi="宋体" w:cs="宋体"/>
                <w:szCs w:val="21"/>
              </w:rPr>
              <w:t>0-</w:t>
            </w:r>
            <w:r>
              <w:rPr>
                <w:rFonts w:hint="eastAsia" w:ascii="宋体" w:hAnsi="宋体" w:eastAsia="宋体" w:cs="宋体"/>
                <w:color w:val="000000"/>
                <w:kern w:val="0"/>
                <w:szCs w:val="21"/>
                <w:u w:val="single"/>
              </w:rPr>
              <w:t>2</w:t>
            </w:r>
            <w:r>
              <w:rPr>
                <w:rFonts w:hint="eastAsia" w:ascii="宋体" w:hAnsi="宋体" w:eastAsia="宋体" w:cs="宋体"/>
                <w:color w:val="000000"/>
                <w:kern w:val="0"/>
                <w:szCs w:val="21"/>
              </w:rPr>
              <w:t>）分</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Cs/>
                <w:szCs w:val="21"/>
              </w:rPr>
            </w:pPr>
            <w:r>
              <w:rPr>
                <w:rFonts w:hint="eastAsia" w:ascii="宋体" w:hAnsi="宋体" w:eastAsia="宋体" w:cs="宋体"/>
                <w:color w:val="000000"/>
                <w:kern w:val="0"/>
                <w:szCs w:val="21"/>
              </w:rPr>
              <w:t>响应招标文件付款方式的得2分，作出相应承诺，否则不得分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color w:val="000000" w:themeColor="text1"/>
                <w:szCs w:val="21"/>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color w:val="000000"/>
                <w:kern w:val="0"/>
                <w:szCs w:val="21"/>
              </w:rPr>
              <w:t>交付使用期（</w:t>
            </w:r>
            <w:r>
              <w:rPr>
                <w:rFonts w:hint="eastAsia" w:hAnsi="宋体" w:cs="宋体"/>
                <w:szCs w:val="21"/>
              </w:rPr>
              <w:t>0-</w:t>
            </w:r>
            <w:r>
              <w:rPr>
                <w:rFonts w:hint="eastAsia" w:ascii="宋体" w:hAnsi="宋体" w:eastAsia="宋体" w:cs="宋体"/>
                <w:color w:val="000000"/>
                <w:kern w:val="0"/>
                <w:szCs w:val="21"/>
                <w:u w:val="single"/>
              </w:rPr>
              <w:t>1</w:t>
            </w:r>
            <w:r>
              <w:rPr>
                <w:rFonts w:hint="eastAsia" w:ascii="宋体" w:hAnsi="宋体" w:eastAsia="宋体" w:cs="宋体"/>
                <w:color w:val="000000"/>
                <w:kern w:val="0"/>
                <w:szCs w:val="21"/>
              </w:rPr>
              <w:t>）分</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响应招标文件要求的得1分，作出相应承诺,否则不得分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2.2.3（4）</w:t>
            </w:r>
          </w:p>
        </w:tc>
        <w:tc>
          <w:tcPr>
            <w:tcW w:w="143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售后服务(4)分</w:t>
            </w: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kern w:val="0"/>
                <w:szCs w:val="21"/>
              </w:rPr>
            </w:pPr>
            <w:r>
              <w:rPr>
                <w:rFonts w:hint="eastAsia" w:ascii="宋体" w:hAnsi="宋体" w:eastAsia="宋体" w:cs="宋体"/>
                <w:color w:val="000000"/>
                <w:kern w:val="0"/>
                <w:szCs w:val="21"/>
              </w:rPr>
              <w:t>售后服务机构地点及人员配置（</w:t>
            </w:r>
            <w:r>
              <w:rPr>
                <w:rFonts w:hint="eastAsia" w:hAnsi="宋体" w:cs="宋体"/>
                <w:szCs w:val="21"/>
              </w:rPr>
              <w:t>0-</w:t>
            </w:r>
            <w:r>
              <w:rPr>
                <w:rFonts w:hint="eastAsia" w:ascii="宋体" w:hAnsi="宋体" w:eastAsia="宋体" w:cs="宋体"/>
                <w:color w:val="000000"/>
                <w:kern w:val="0"/>
                <w:szCs w:val="21"/>
              </w:rPr>
              <w:t>1）分</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提供售后服务组织机构组成、两名专业售后人员姓名与联系电话书面盖章（原件扫描上传）的得1分，</w:t>
            </w:r>
            <w:r>
              <w:rPr>
                <w:rFonts w:hint="eastAsia" w:ascii="宋体" w:hAnsi="宋体" w:eastAsia="宋体" w:cs="宋体"/>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tcPr>
          <w:p>
            <w:pPr>
              <w:spacing w:line="360" w:lineRule="exact"/>
              <w:jc w:val="left"/>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kern w:val="0"/>
                <w:szCs w:val="21"/>
              </w:rPr>
            </w:pPr>
            <w:r>
              <w:rPr>
                <w:rFonts w:hint="eastAsia" w:ascii="宋体" w:hAnsi="宋体" w:eastAsia="宋体" w:cs="宋体"/>
                <w:color w:val="000000"/>
                <w:kern w:val="0"/>
                <w:szCs w:val="21"/>
              </w:rPr>
              <w:t>售后服务响应时间及方式（</w:t>
            </w:r>
            <w:r>
              <w:rPr>
                <w:rFonts w:hint="eastAsia" w:hAnsi="宋体" w:cs="宋体"/>
                <w:szCs w:val="21"/>
              </w:rPr>
              <w:t>0-</w:t>
            </w:r>
            <w:r>
              <w:rPr>
                <w:rFonts w:hint="eastAsia" w:ascii="宋体" w:hAnsi="宋体" w:eastAsia="宋体" w:cs="宋体"/>
                <w:color w:val="000000"/>
                <w:kern w:val="0"/>
                <w:szCs w:val="21"/>
              </w:rPr>
              <w:t>1）分</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售后服务响应时间6小时内到达现场，24小时内解决问题，作出相应承诺得1分，否则不得分。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tcPr>
          <w:p>
            <w:pPr>
              <w:spacing w:line="360" w:lineRule="exact"/>
              <w:jc w:val="left"/>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kern w:val="0"/>
                <w:szCs w:val="21"/>
              </w:rPr>
            </w:pPr>
            <w:r>
              <w:rPr>
                <w:rFonts w:hint="eastAsia" w:ascii="宋体" w:hAnsi="宋体" w:eastAsia="宋体" w:cs="宋体"/>
                <w:color w:val="000000"/>
                <w:kern w:val="0"/>
                <w:szCs w:val="21"/>
              </w:rPr>
              <w:t>质量保证期限（</w:t>
            </w:r>
            <w:r>
              <w:rPr>
                <w:rFonts w:hint="eastAsia" w:hAnsi="宋体" w:cs="宋体"/>
                <w:szCs w:val="21"/>
              </w:rPr>
              <w:t>0-</w:t>
            </w: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分</w:t>
            </w:r>
            <w:r>
              <w:rPr>
                <w:rFonts w:hint="eastAsia" w:ascii="宋体" w:hAnsi="宋体" w:eastAsia="宋体" w:cs="宋体"/>
                <w:color w:val="000000"/>
                <w:kern w:val="0"/>
                <w:szCs w:val="21"/>
              </w:rPr>
              <w:t>）分</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满足招标文件质保期要求得1分，质保期每多1年加1分，最高得2分。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10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2.2.3（5）</w:t>
            </w:r>
          </w:p>
        </w:tc>
        <w:tc>
          <w:tcPr>
            <w:tcW w:w="143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安装方案</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u w:val="single"/>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）分</w:t>
            </w:r>
          </w:p>
        </w:tc>
        <w:tc>
          <w:tcPr>
            <w:tcW w:w="2242" w:type="dxa"/>
            <w:tcBorders>
              <w:top w:val="single" w:color="auto" w:sz="4" w:space="0"/>
              <w:left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门窗加工</w:t>
            </w:r>
            <w:r>
              <w:rPr>
                <w:rFonts w:hint="eastAsia" w:ascii="宋体" w:hAnsi="宋体" w:eastAsia="宋体" w:cs="宋体"/>
                <w:szCs w:val="21"/>
                <w:lang w:eastAsia="zh-CN"/>
              </w:rPr>
              <w:t>及安装</w:t>
            </w:r>
            <w:r>
              <w:rPr>
                <w:rFonts w:hint="eastAsia" w:ascii="宋体" w:hAnsi="宋体" w:eastAsia="宋体" w:cs="宋体"/>
                <w:szCs w:val="21"/>
              </w:rPr>
              <w:t>进度计划及保证措施（</w:t>
            </w:r>
            <w:r>
              <w:rPr>
                <w:rFonts w:hint="eastAsia" w:hAnsi="宋体" w:cs="宋体"/>
                <w:szCs w:val="21"/>
              </w:rPr>
              <w:t>0-</w:t>
            </w:r>
            <w:r>
              <w:rPr>
                <w:rFonts w:hint="eastAsia" w:ascii="宋体" w:hAnsi="宋体" w:eastAsia="宋体" w:cs="宋体"/>
                <w:szCs w:val="21"/>
              </w:rPr>
              <w:t>2分）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门窗加工</w:t>
            </w:r>
            <w:r>
              <w:rPr>
                <w:rFonts w:hint="eastAsia" w:ascii="宋体" w:hAnsi="宋体" w:eastAsia="宋体" w:cs="宋体"/>
                <w:szCs w:val="21"/>
                <w:lang w:eastAsia="zh-CN"/>
              </w:rPr>
              <w:t>及安装</w:t>
            </w:r>
            <w:r>
              <w:rPr>
                <w:rFonts w:hint="eastAsia" w:ascii="宋体" w:hAnsi="宋体" w:eastAsia="宋体" w:cs="宋体"/>
                <w:szCs w:val="21"/>
              </w:rPr>
              <w:t>进度计划及保证措施：2分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门窗加工及安装的施工方案及质量保证措施（</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门窗加工及安装的施工方案及质量保证措施：1分。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安全文明施工及环境保护措施（</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安全文明施工及环境保护措施：1分。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项目管理班子的人员配备、素质及管理经验（</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项目管理班子的人员配备、素质及管理经验：1分。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劳动力、机械设备和材料投入计划（</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劳动力、机械设备和材料投入计划:1分。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关键施工技术、工艺及工程项目实施的重点、难点和解决方案（</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关键施工技术、工艺及工程项目实施的重点、难点和解决方案：1分。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104"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冬雨季施工、成品保护等特殊情况下的施工措施（</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Cs w:val="21"/>
              </w:rPr>
            </w:pPr>
            <w:r>
              <w:rPr>
                <w:rFonts w:hint="eastAsia" w:ascii="宋体" w:hAnsi="宋体" w:eastAsia="宋体" w:cs="宋体"/>
                <w:szCs w:val="21"/>
              </w:rPr>
              <w:t>冬雨季施工、成品保护等特殊情况下的施工措施：1分。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2.2.3（6）</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业绩（5）分</w:t>
            </w: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企业工程业绩0-5分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Cs w:val="21"/>
              </w:rPr>
            </w:pPr>
            <w:r>
              <w:rPr>
                <w:rFonts w:hint="eastAsia" w:ascii="宋体" w:hAnsi="宋体" w:eastAsia="宋体" w:cs="宋体"/>
                <w:szCs w:val="21"/>
              </w:rPr>
              <w:t>投标人自2014年1月1日（以</w:t>
            </w:r>
            <w:r>
              <w:rPr>
                <w:rFonts w:hint="eastAsia" w:ascii="宋体" w:hAnsi="宋体" w:eastAsia="宋体" w:cs="宋体"/>
                <w:szCs w:val="21"/>
                <w:lang w:eastAsia="zh-CN"/>
              </w:rPr>
              <w:t>合同签订时间</w:t>
            </w:r>
            <w:r>
              <w:rPr>
                <w:rFonts w:hint="eastAsia" w:ascii="宋体" w:hAnsi="宋体" w:eastAsia="宋体" w:cs="宋体"/>
                <w:szCs w:val="21"/>
              </w:rPr>
              <w:t>为准）以来承担过单项合同价</w:t>
            </w:r>
            <w:r>
              <w:rPr>
                <w:rFonts w:hint="eastAsia" w:ascii="宋体" w:hAnsi="宋体" w:eastAsia="宋体" w:cs="宋体"/>
                <w:color w:val="FF0000"/>
                <w:szCs w:val="21"/>
                <w:lang w:val="en-US" w:eastAsia="zh-CN"/>
              </w:rPr>
              <w:t>100</w:t>
            </w:r>
            <w:r>
              <w:rPr>
                <w:rFonts w:hint="eastAsia" w:ascii="宋体" w:hAnsi="宋体" w:eastAsia="宋体" w:cs="宋体"/>
                <w:color w:val="FF0000"/>
                <w:szCs w:val="21"/>
              </w:rPr>
              <w:t>万元及</w:t>
            </w:r>
            <w:r>
              <w:rPr>
                <w:rFonts w:hint="eastAsia" w:ascii="宋体" w:hAnsi="宋体" w:eastAsia="宋体" w:cs="宋体"/>
                <w:szCs w:val="21"/>
              </w:rPr>
              <w:t>以上的</w:t>
            </w:r>
            <w:r>
              <w:rPr>
                <w:rFonts w:hint="eastAsia" w:ascii="宋体" w:hAnsi="宋体" w:eastAsia="宋体" w:cs="宋体"/>
                <w:szCs w:val="21"/>
                <w:lang w:eastAsia="zh-CN"/>
              </w:rPr>
              <w:t>公共建筑项目</w:t>
            </w:r>
            <w:r>
              <w:rPr>
                <w:rFonts w:hint="eastAsia" w:ascii="宋体" w:hAnsi="宋体" w:eastAsia="宋体" w:cs="宋体"/>
                <w:color w:val="FF0000"/>
                <w:szCs w:val="21"/>
                <w:lang w:eastAsia="zh-CN"/>
              </w:rPr>
              <w:t>（住宅类除外）</w:t>
            </w:r>
            <w:r>
              <w:rPr>
                <w:rFonts w:hint="eastAsia" w:ascii="宋体" w:hAnsi="宋体" w:eastAsia="宋体" w:cs="宋体"/>
                <w:szCs w:val="21"/>
              </w:rPr>
              <w:t>铝合金</w:t>
            </w:r>
            <w:r>
              <w:rPr>
                <w:rFonts w:hint="eastAsia" w:ascii="宋体" w:hAnsi="宋体" w:eastAsia="宋体" w:cs="宋体"/>
                <w:szCs w:val="21"/>
                <w:lang w:eastAsia="zh-CN"/>
              </w:rPr>
              <w:t>门</w:t>
            </w:r>
            <w:r>
              <w:rPr>
                <w:rFonts w:hint="eastAsia" w:ascii="宋体" w:hAnsi="宋体" w:eastAsia="宋体" w:cs="宋体"/>
                <w:szCs w:val="21"/>
              </w:rPr>
              <w:t>窗项目有一个得2.5分，最多得5分。</w:t>
            </w:r>
          </w:p>
          <w:p>
            <w:pPr>
              <w:spacing w:line="36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szCs w:val="21"/>
              </w:rPr>
              <w:t>（有关业绩证明材料，投标人必须提供</w:t>
            </w:r>
            <w:r>
              <w:rPr>
                <w:rFonts w:hint="eastAsia" w:ascii="宋体" w:hAnsi="宋体" w:eastAsia="宋体" w:cs="宋体"/>
                <w:szCs w:val="21"/>
                <w:lang w:eastAsia="zh-CN"/>
              </w:rPr>
              <w:t>合同</w:t>
            </w:r>
            <w:r>
              <w:rPr>
                <w:rFonts w:hint="eastAsia" w:ascii="宋体" w:hAnsi="宋体" w:eastAsia="宋体" w:cs="宋体"/>
                <w:szCs w:val="21"/>
              </w:rPr>
              <w:t>原件扫描件上传至系统）</w:t>
            </w:r>
          </w:p>
        </w:tc>
      </w:tr>
    </w:tbl>
    <w:p>
      <w:pPr>
        <w:pStyle w:val="3"/>
        <w:spacing w:line="440" w:lineRule="exact"/>
        <w:rPr>
          <w:rFonts w:ascii="宋体" w:hAnsi="宋体" w:eastAsia="宋体"/>
        </w:rPr>
      </w:pPr>
      <w:bookmarkStart w:id="48" w:name="_Toc21359"/>
      <w:bookmarkStart w:id="49" w:name="_Toc387526172"/>
      <w:bookmarkStart w:id="50" w:name="_Toc406167202"/>
      <w:bookmarkStart w:id="51" w:name="_Toc406167030"/>
      <w:bookmarkStart w:id="52" w:name="_Toc387526368"/>
      <w:bookmarkStart w:id="53" w:name="_Toc406166723"/>
      <w:bookmarkStart w:id="54" w:name="_Toc397928543"/>
      <w:bookmarkStart w:id="55" w:name="_Toc387526276"/>
      <w:r>
        <w:rPr>
          <w:rFonts w:hint="eastAsia" w:ascii="宋体" w:hAnsi="宋体" w:eastAsia="宋体"/>
        </w:rPr>
        <w:t>5. 招标文件的获取</w:t>
      </w:r>
      <w:bookmarkEnd w:id="48"/>
      <w:bookmarkEnd w:id="49"/>
      <w:bookmarkEnd w:id="50"/>
      <w:bookmarkEnd w:id="51"/>
      <w:bookmarkEnd w:id="52"/>
      <w:bookmarkEnd w:id="53"/>
      <w:bookmarkEnd w:id="54"/>
      <w:bookmarkEnd w:id="55"/>
    </w:p>
    <w:p>
      <w:pPr>
        <w:widowControl/>
        <w:spacing w:line="440" w:lineRule="exact"/>
        <w:ind w:firstLine="420" w:firstLineChars="200"/>
        <w:jc w:val="left"/>
        <w:textAlignment w:val="baseline"/>
        <w:rPr>
          <w:highlight w:val="yellow"/>
        </w:rPr>
      </w:pPr>
      <w:r>
        <w:rPr>
          <w:rFonts w:hint="eastAsia"/>
        </w:rPr>
        <w:t>5.1获取时间：</w:t>
      </w:r>
      <w:r>
        <w:rPr>
          <w:rFonts w:hint="eastAsia"/>
          <w:color w:val="FF0000"/>
          <w:u w:val="single"/>
        </w:rPr>
        <w:t xml:space="preserve"> </w:t>
      </w:r>
      <w:r>
        <w:rPr>
          <w:rFonts w:hint="eastAsia"/>
          <w:color w:val="FF0000"/>
          <w:highlight w:val="yellow"/>
          <w:u w:val="single"/>
        </w:rPr>
        <w:t>201</w:t>
      </w:r>
      <w:r>
        <w:rPr>
          <w:rFonts w:hint="eastAsia"/>
          <w:color w:val="FF0000"/>
          <w:highlight w:val="yellow"/>
          <w:u w:val="single"/>
          <w:lang w:val="en-US" w:eastAsia="zh-CN"/>
        </w:rPr>
        <w:t>8</w:t>
      </w:r>
      <w:r>
        <w:rPr>
          <w:rFonts w:hint="eastAsia"/>
          <w:color w:val="FF0000"/>
          <w:highlight w:val="yellow"/>
          <w:u w:val="single"/>
        </w:rPr>
        <w:t>年</w:t>
      </w:r>
      <w:r>
        <w:rPr>
          <w:rFonts w:hint="eastAsia"/>
          <w:color w:val="FF0000"/>
          <w:highlight w:val="yellow"/>
          <w:u w:val="single"/>
          <w:lang w:val="en-US" w:eastAsia="zh-CN"/>
        </w:rPr>
        <w:t>6</w:t>
      </w:r>
      <w:r>
        <w:rPr>
          <w:rFonts w:hint="eastAsia"/>
          <w:color w:val="FF0000"/>
          <w:highlight w:val="yellow"/>
          <w:u w:val="single"/>
        </w:rPr>
        <w:t>月</w:t>
      </w:r>
      <w:r>
        <w:rPr>
          <w:rFonts w:hint="eastAsia"/>
          <w:color w:val="FF0000"/>
          <w:highlight w:val="yellow"/>
          <w:u w:val="single"/>
          <w:lang w:val="en-US" w:eastAsia="zh-CN"/>
        </w:rPr>
        <w:t>5</w:t>
      </w:r>
      <w:r>
        <w:rPr>
          <w:rFonts w:hint="eastAsia"/>
          <w:color w:val="FF0000"/>
          <w:highlight w:val="yellow"/>
          <w:u w:val="single"/>
        </w:rPr>
        <w:t>日至201</w:t>
      </w:r>
      <w:r>
        <w:rPr>
          <w:rFonts w:hint="eastAsia"/>
          <w:color w:val="FF0000"/>
          <w:highlight w:val="yellow"/>
          <w:u w:val="single"/>
          <w:lang w:val="en-US" w:eastAsia="zh-CN"/>
        </w:rPr>
        <w:t>8</w:t>
      </w:r>
      <w:r>
        <w:rPr>
          <w:rFonts w:hint="eastAsia"/>
          <w:color w:val="FF0000"/>
          <w:highlight w:val="yellow"/>
          <w:u w:val="single"/>
        </w:rPr>
        <w:t>年</w:t>
      </w:r>
      <w:r>
        <w:rPr>
          <w:rFonts w:hint="eastAsia"/>
          <w:color w:val="FF0000"/>
          <w:highlight w:val="yellow"/>
          <w:u w:val="single"/>
          <w:lang w:val="en-US" w:eastAsia="zh-CN"/>
        </w:rPr>
        <w:t>6</w:t>
      </w:r>
      <w:r>
        <w:rPr>
          <w:rFonts w:hint="eastAsia"/>
          <w:color w:val="FF0000"/>
          <w:highlight w:val="yellow"/>
          <w:u w:val="single"/>
        </w:rPr>
        <w:t>月</w:t>
      </w:r>
      <w:r>
        <w:rPr>
          <w:rFonts w:hint="eastAsia"/>
          <w:color w:val="FF0000"/>
          <w:highlight w:val="yellow"/>
          <w:u w:val="single"/>
          <w:lang w:val="en-US" w:eastAsia="zh-CN"/>
        </w:rPr>
        <w:t>11</w:t>
      </w:r>
      <w:r>
        <w:rPr>
          <w:rFonts w:hint="eastAsia"/>
          <w:color w:val="FF0000"/>
          <w:highlight w:val="yellow"/>
          <w:u w:val="single"/>
        </w:rPr>
        <w:t>日</w:t>
      </w:r>
      <w:r>
        <w:rPr>
          <w:rFonts w:hint="eastAsia"/>
          <w:color w:val="FF0000"/>
          <w:highlight w:val="yellow"/>
        </w:rPr>
        <w:t>。</w:t>
      </w:r>
    </w:p>
    <w:p>
      <w:pPr>
        <w:widowControl/>
        <w:spacing w:line="440" w:lineRule="exact"/>
        <w:ind w:firstLine="420" w:firstLineChars="200"/>
        <w:jc w:val="left"/>
        <w:textAlignment w:val="baseline"/>
        <w:rPr>
          <w:u w:val="single"/>
        </w:rPr>
      </w:pPr>
      <w:bookmarkStart w:id="56" w:name="_Toc387526277"/>
      <w:bookmarkStart w:id="57" w:name="_Toc387526173"/>
      <w:bookmarkStart w:id="58" w:name="_Toc387526369"/>
      <w:r>
        <w:rPr>
          <w:rFonts w:hint="eastAsia"/>
        </w:rPr>
        <w:t>5.2获取方式：</w:t>
      </w:r>
      <w:r>
        <w:rPr>
          <w:rFonts w:hint="eastAsia"/>
          <w:u w:val="single"/>
        </w:rPr>
        <w:t xml:space="preserve"> 连云港市公共资源交易中心</w:t>
      </w:r>
      <w:bookmarkEnd w:id="56"/>
      <w:bookmarkEnd w:id="57"/>
      <w:bookmarkEnd w:id="58"/>
      <w:r>
        <w:rPr>
          <w:rFonts w:hint="eastAsia"/>
          <w:u w:val="single"/>
        </w:rPr>
        <w:t>http://www.lygztb.gov.cn/TPFront/获取</w:t>
      </w:r>
    </w:p>
    <w:p>
      <w:pPr>
        <w:pStyle w:val="3"/>
        <w:spacing w:line="440" w:lineRule="exact"/>
        <w:rPr>
          <w:rFonts w:ascii="宋体" w:hAnsi="宋体" w:eastAsia="宋体"/>
        </w:rPr>
      </w:pPr>
      <w:bookmarkStart w:id="59" w:name="_Toc406167203"/>
      <w:bookmarkStart w:id="60" w:name="_Toc387526174"/>
      <w:bookmarkStart w:id="61" w:name="_Toc387526278"/>
      <w:bookmarkStart w:id="62" w:name="_Toc397928544"/>
      <w:bookmarkStart w:id="63" w:name="_Toc406166724"/>
      <w:bookmarkStart w:id="64" w:name="_Toc30068"/>
      <w:bookmarkStart w:id="65" w:name="_Toc387526370"/>
      <w:bookmarkStart w:id="66" w:name="_Toc406167031"/>
      <w:r>
        <w:rPr>
          <w:rFonts w:hint="eastAsia" w:ascii="宋体" w:hAnsi="宋体" w:eastAsia="宋体"/>
        </w:rPr>
        <w:t>6.资格审查资料</w:t>
      </w:r>
    </w:p>
    <w:p>
      <w:pPr>
        <w:widowControl/>
        <w:spacing w:line="360" w:lineRule="auto"/>
        <w:ind w:firstLine="367"/>
        <w:jc w:val="left"/>
        <w:rPr>
          <w:rFonts w:ascii="宋体" w:hAnsi="宋体" w:eastAsia="宋体" w:cs="宋体"/>
          <w:color w:val="000000"/>
          <w:kern w:val="0"/>
          <w:szCs w:val="21"/>
          <w:shd w:val="clear" w:color="auto" w:fill="FFFFFF"/>
        </w:rPr>
      </w:pPr>
      <w:r>
        <w:rPr>
          <w:rFonts w:hint="eastAsia" w:ascii="宋体" w:hAnsi="宋体"/>
          <w:b/>
          <w:bCs/>
          <w:color w:val="0000FF"/>
          <w:sz w:val="32"/>
          <w:szCs w:val="32"/>
        </w:rPr>
        <w:t xml:space="preserve"> </w:t>
      </w:r>
      <w:r>
        <w:rPr>
          <w:rFonts w:hint="eastAsia" w:ascii="宋体" w:hAnsi="宋体" w:eastAsia="宋体" w:cs="宋体"/>
          <w:color w:val="000000"/>
          <w:kern w:val="0"/>
          <w:szCs w:val="21"/>
          <w:shd w:val="clear" w:color="auto" w:fill="FFFFFF"/>
        </w:rPr>
        <w:t>本工程采用资格后审，资格审查应提供的有效材料:</w:t>
      </w:r>
    </w:p>
    <w:p>
      <w:pPr>
        <w:pStyle w:val="40"/>
        <w:widowControl/>
        <w:numPr>
          <w:ilvl w:val="0"/>
          <w:numId w:val="1"/>
        </w:numPr>
        <w:ind w:firstLineChars="0"/>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有效的营业执照（副本），</w:t>
      </w:r>
      <w:r>
        <w:rPr>
          <w:rFonts w:hint="eastAsia"/>
        </w:rPr>
        <w:t>经营范围内有符合此次招标要求的金属门窗加工、安装业务；</w:t>
      </w:r>
    </w:p>
    <w:p>
      <w:pPr>
        <w:widowControl/>
        <w:numPr>
          <w:ilvl w:val="0"/>
          <w:numId w:val="1"/>
        </w:numPr>
        <w:spacing w:line="360" w:lineRule="auto"/>
        <w:ind w:firstLine="367"/>
        <w:jc w:val="left"/>
        <w:rPr>
          <w:rFonts w:hint="eastAsia" w:ascii="宋体" w:hAnsi="宋体" w:eastAsia="宋体" w:cs="宋体"/>
          <w:color w:val="FF0000"/>
          <w:kern w:val="0"/>
          <w:szCs w:val="21"/>
          <w:highlight w:val="none"/>
          <w:shd w:val="clear" w:color="auto" w:fill="FFFFFF"/>
          <w:lang w:eastAsia="zh-CN"/>
        </w:rPr>
      </w:pPr>
      <w:r>
        <w:rPr>
          <w:rFonts w:hint="eastAsia" w:ascii="宋体" w:hAnsi="宋体" w:eastAsia="宋体" w:cs="宋体"/>
          <w:color w:val="FF0000"/>
          <w:kern w:val="0"/>
          <w:szCs w:val="21"/>
          <w:highlight w:val="none"/>
          <w:shd w:val="clear" w:color="auto" w:fill="FFFFFF"/>
        </w:rPr>
        <w:t>委托代理人授权委托书（</w:t>
      </w:r>
      <w:r>
        <w:rPr>
          <w:rFonts w:hint="eastAsia" w:ascii="宋体" w:hAnsi="宋体" w:eastAsia="宋体" w:cs="宋体"/>
          <w:color w:val="FF0000"/>
          <w:kern w:val="0"/>
          <w:szCs w:val="21"/>
          <w:highlight w:val="none"/>
          <w:shd w:val="clear" w:color="auto" w:fill="FFFFFF"/>
          <w:lang w:eastAsia="zh-CN"/>
        </w:rPr>
        <w:t>授权委托人必须是项目经理</w:t>
      </w:r>
      <w:r>
        <w:rPr>
          <w:rFonts w:hint="eastAsia" w:ascii="宋体" w:hAnsi="宋体" w:eastAsia="宋体" w:cs="宋体"/>
          <w:color w:val="FF0000"/>
          <w:kern w:val="0"/>
          <w:szCs w:val="21"/>
          <w:highlight w:val="none"/>
          <w:shd w:val="clear" w:color="auto" w:fill="FFFFFF"/>
        </w:rPr>
        <w:t>）及其身份证</w:t>
      </w:r>
      <w:r>
        <w:rPr>
          <w:rFonts w:hint="eastAsia" w:ascii="宋体" w:hAnsi="宋体" w:eastAsia="宋体" w:cs="宋体"/>
          <w:color w:val="FF0000"/>
          <w:kern w:val="0"/>
          <w:szCs w:val="21"/>
          <w:highlight w:val="none"/>
          <w:shd w:val="clear" w:color="auto" w:fill="FFFFFF"/>
          <w:lang w:eastAsia="zh-CN"/>
        </w:rPr>
        <w:t>、本单位为其缴纳的近</w:t>
      </w:r>
      <w:r>
        <w:rPr>
          <w:rFonts w:hint="eastAsia" w:ascii="宋体" w:hAnsi="宋体" w:eastAsia="宋体" w:cs="宋体"/>
          <w:color w:val="FF0000"/>
          <w:kern w:val="0"/>
          <w:szCs w:val="21"/>
          <w:highlight w:val="none"/>
          <w:shd w:val="clear" w:color="auto" w:fill="FFFFFF"/>
          <w:lang w:val="en-US" w:eastAsia="zh-CN"/>
        </w:rPr>
        <w:t>6个月</w:t>
      </w:r>
      <w:r>
        <w:rPr>
          <w:rFonts w:hint="eastAsia" w:ascii="宋体" w:hAnsi="宋体" w:eastAsia="宋体" w:cs="宋体"/>
          <w:color w:val="FF0000"/>
          <w:kern w:val="0"/>
          <w:szCs w:val="21"/>
          <w:highlight w:val="none"/>
          <w:shd w:val="clear" w:color="auto" w:fill="FFFFFF"/>
          <w:lang w:eastAsia="zh-CN"/>
        </w:rPr>
        <w:t>（</w:t>
      </w:r>
      <w:r>
        <w:rPr>
          <w:rFonts w:hint="eastAsia" w:ascii="宋体" w:hAnsi="宋体" w:eastAsia="宋体" w:cs="宋体"/>
          <w:color w:val="FF0000"/>
          <w:kern w:val="0"/>
          <w:szCs w:val="21"/>
          <w:highlight w:val="none"/>
          <w:shd w:val="clear" w:color="auto" w:fill="FFFFFF"/>
          <w:lang w:val="en-US" w:eastAsia="zh-CN"/>
        </w:rPr>
        <w:t>2017.12</w:t>
      </w:r>
      <w:r>
        <w:rPr>
          <w:rFonts w:hint="eastAsia" w:ascii="宋体" w:hAnsi="宋体" w:eastAsia="宋体" w:cs="宋体"/>
          <w:color w:val="FF0000"/>
          <w:kern w:val="0"/>
          <w:szCs w:val="21"/>
          <w:highlight w:val="none"/>
          <w:shd w:val="clear" w:color="auto" w:fill="FFFFFF"/>
          <w:lang w:eastAsia="zh-CN"/>
        </w:rPr>
        <w:t>-201</w:t>
      </w:r>
      <w:r>
        <w:rPr>
          <w:rFonts w:hint="eastAsia" w:ascii="宋体" w:hAnsi="宋体" w:eastAsia="宋体" w:cs="宋体"/>
          <w:color w:val="FF0000"/>
          <w:kern w:val="0"/>
          <w:szCs w:val="21"/>
          <w:highlight w:val="none"/>
          <w:shd w:val="clear" w:color="auto" w:fill="FFFFFF"/>
          <w:lang w:val="en-US" w:eastAsia="zh-CN"/>
        </w:rPr>
        <w:t>8</w:t>
      </w:r>
      <w:r>
        <w:rPr>
          <w:rFonts w:hint="eastAsia" w:ascii="宋体" w:hAnsi="宋体" w:eastAsia="宋体" w:cs="宋体"/>
          <w:color w:val="FF0000"/>
          <w:kern w:val="0"/>
          <w:szCs w:val="21"/>
          <w:highlight w:val="none"/>
          <w:shd w:val="clear" w:color="auto" w:fill="FFFFFF"/>
          <w:lang w:eastAsia="zh-CN"/>
        </w:rPr>
        <w:t>.</w:t>
      </w:r>
      <w:r>
        <w:rPr>
          <w:rFonts w:hint="eastAsia" w:ascii="宋体" w:hAnsi="宋体" w:eastAsia="宋体" w:cs="宋体"/>
          <w:color w:val="FF0000"/>
          <w:kern w:val="0"/>
          <w:szCs w:val="21"/>
          <w:highlight w:val="none"/>
          <w:shd w:val="clear" w:color="auto" w:fill="FFFFFF"/>
          <w:lang w:val="en-US" w:eastAsia="zh-CN"/>
        </w:rPr>
        <w:t>5</w:t>
      </w:r>
      <w:r>
        <w:rPr>
          <w:rFonts w:hint="eastAsia" w:ascii="宋体" w:hAnsi="宋体" w:eastAsia="宋体" w:cs="宋体"/>
          <w:color w:val="FF0000"/>
          <w:kern w:val="0"/>
          <w:szCs w:val="21"/>
          <w:highlight w:val="none"/>
          <w:shd w:val="clear" w:color="auto" w:fill="FFFFFF"/>
          <w:lang w:eastAsia="zh-CN"/>
        </w:rPr>
        <w:t>）</w:t>
      </w:r>
      <w:r>
        <w:rPr>
          <w:rFonts w:hint="eastAsia" w:ascii="宋体" w:hAnsi="宋体" w:eastAsia="宋体" w:cs="宋体"/>
          <w:color w:val="FF0000"/>
          <w:kern w:val="0"/>
          <w:szCs w:val="21"/>
          <w:highlight w:val="none"/>
          <w:shd w:val="clear" w:color="auto" w:fill="FFFFFF"/>
          <w:lang w:val="en-US" w:eastAsia="zh-CN"/>
        </w:rPr>
        <w:t>的社保证明原件</w:t>
      </w:r>
      <w:r>
        <w:rPr>
          <w:rFonts w:hint="eastAsia" w:ascii="宋体" w:hAnsi="宋体" w:eastAsia="宋体" w:cs="宋体"/>
          <w:color w:val="FF0000"/>
          <w:kern w:val="0"/>
          <w:szCs w:val="21"/>
          <w:highlight w:val="none"/>
          <w:shd w:val="clear" w:color="auto" w:fill="FFFFFF"/>
          <w:lang w:eastAsia="zh-CN"/>
        </w:rPr>
        <w:t>（开标时须额外提供原件）</w:t>
      </w:r>
    </w:p>
    <w:p>
      <w:pPr>
        <w:widowControl/>
        <w:numPr>
          <w:ilvl w:val="0"/>
          <w:numId w:val="1"/>
        </w:numPr>
        <w:spacing w:line="360" w:lineRule="auto"/>
        <w:ind w:firstLine="367"/>
        <w:jc w:val="left"/>
        <w:rPr>
          <w:rFonts w:ascii="宋体" w:hAnsi="宋体" w:eastAsia="宋体" w:cs="宋体"/>
          <w:color w:val="000000"/>
          <w:kern w:val="0"/>
          <w:szCs w:val="21"/>
          <w:shd w:val="clear" w:color="auto" w:fill="FFFFFF"/>
        </w:rPr>
      </w:pPr>
      <w:r>
        <w:rPr>
          <w:rFonts w:hint="eastAsia" w:ascii="宋体" w:hAnsi="宋体" w:eastAsia="宋体" w:cs="宋体"/>
          <w:color w:val="FF0000"/>
          <w:kern w:val="0"/>
          <w:szCs w:val="21"/>
          <w:shd w:val="clear" w:color="auto" w:fill="FFFFFF"/>
        </w:rPr>
        <w:t>连云港市建设局开具的免收保证金的确认函</w:t>
      </w:r>
      <w:r>
        <w:rPr>
          <w:rFonts w:hint="eastAsia" w:ascii="宋体" w:hAnsi="宋体" w:eastAsia="宋体" w:cs="宋体"/>
          <w:color w:val="FF0000"/>
          <w:kern w:val="0"/>
          <w:szCs w:val="21"/>
          <w:shd w:val="clear" w:color="auto" w:fill="FFFFFF"/>
          <w:lang w:val="en-US" w:eastAsia="zh-CN"/>
        </w:rPr>
        <w:t>(若有）</w:t>
      </w:r>
      <w:r>
        <w:rPr>
          <w:rFonts w:hint="eastAsia" w:ascii="宋体" w:hAnsi="宋体" w:cs="宋体"/>
          <w:color w:val="FF0000"/>
        </w:rPr>
        <w:t>；</w:t>
      </w:r>
      <w:r>
        <w:rPr>
          <w:rFonts w:hint="eastAsia" w:ascii="宋体" w:hAnsi="宋体" w:eastAsia="宋体" w:cs="宋体"/>
          <w:color w:val="000000"/>
          <w:kern w:val="0"/>
          <w:szCs w:val="21"/>
          <w:shd w:val="clear" w:color="auto" w:fill="FFFFFF"/>
        </w:rPr>
        <w:t>（开标时须额外提供原件）</w:t>
      </w:r>
    </w:p>
    <w:p>
      <w:pPr>
        <w:widowControl/>
        <w:numPr>
          <w:ilvl w:val="0"/>
          <w:numId w:val="1"/>
        </w:numPr>
        <w:spacing w:line="360" w:lineRule="auto"/>
        <w:ind w:firstLine="367"/>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投标人出具无不良行为（必须包含企业、法定代表人、项目负责人）方面的信用承诺书</w:t>
      </w:r>
      <w:r>
        <w:rPr>
          <w:rFonts w:hint="eastAsia" w:ascii="宋体" w:hAnsi="宋体" w:eastAsia="宋体" w:cs="宋体"/>
          <w:color w:val="FF0000"/>
          <w:kern w:val="0"/>
          <w:szCs w:val="21"/>
          <w:shd w:val="clear" w:color="auto" w:fill="FFFFFF"/>
          <w:lang w:eastAsia="zh-CN"/>
        </w:rPr>
        <w:t>（</w:t>
      </w:r>
      <w:r>
        <w:rPr>
          <w:rFonts w:hint="eastAsia" w:ascii="宋体" w:hAnsi="宋体" w:eastAsia="宋体" w:cs="宋体"/>
          <w:color w:val="FF0000"/>
          <w:kern w:val="0"/>
          <w:szCs w:val="21"/>
          <w:shd w:val="clear" w:color="auto" w:fill="FFFFFF"/>
        </w:rPr>
        <w:t>市场不良行为以江苏省建设工程招标网公布为准</w:t>
      </w:r>
      <w:r>
        <w:rPr>
          <w:rFonts w:hint="eastAsia" w:ascii="宋体" w:hAnsi="宋体" w:eastAsia="宋体" w:cs="宋体"/>
          <w:color w:val="FF0000"/>
          <w:kern w:val="0"/>
          <w:szCs w:val="21"/>
          <w:shd w:val="clear" w:color="auto" w:fill="FFFFFF"/>
          <w:lang w:eastAsia="zh-CN"/>
        </w:rPr>
        <w:t>）</w:t>
      </w:r>
      <w:r>
        <w:rPr>
          <w:rFonts w:hint="eastAsia" w:ascii="宋体" w:hAnsi="宋体" w:eastAsia="宋体" w:cs="宋体"/>
          <w:color w:val="000000"/>
          <w:kern w:val="0"/>
          <w:szCs w:val="21"/>
          <w:shd w:val="clear" w:color="auto" w:fill="FFFFFF"/>
          <w:lang w:eastAsia="zh-CN"/>
        </w:rPr>
        <w:t>、项目负责人无在建工程承诺书（格式自拟）</w:t>
      </w:r>
      <w:r>
        <w:rPr>
          <w:rFonts w:hint="eastAsia" w:ascii="宋体" w:hAnsi="宋体" w:eastAsia="宋体" w:cs="宋体"/>
          <w:color w:val="000000"/>
          <w:kern w:val="0"/>
          <w:szCs w:val="21"/>
          <w:shd w:val="clear" w:color="auto" w:fill="FFFFFF"/>
        </w:rPr>
        <w:t>；</w:t>
      </w:r>
    </w:p>
    <w:p>
      <w:pPr>
        <w:widowControl/>
        <w:numPr>
          <w:ilvl w:val="0"/>
          <w:numId w:val="1"/>
        </w:numPr>
        <w:spacing w:line="360" w:lineRule="auto"/>
        <w:ind w:firstLine="367"/>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lang w:val="en-US" w:eastAsia="zh-CN"/>
        </w:rPr>
        <w:t>投标人、法定代表人、项目负责人无行贿犯罪记录：由投标当事人自行登录“江苏省人民检察院行贿犯罪档案查询网”进行查询也可以到检察机关办公场所申请现场查询，并将“行贿犯罪档案查询结果告知函”扫描上传。网站地址为：http://218.94.117.252:12301/。</w:t>
      </w:r>
      <w:r>
        <w:rPr>
          <w:rFonts w:hint="eastAsia" w:ascii="宋体" w:hAnsi="宋体" w:eastAsia="宋体" w:cs="宋体"/>
          <w:color w:val="000000"/>
          <w:kern w:val="0"/>
          <w:szCs w:val="21"/>
          <w:shd w:val="clear" w:color="auto" w:fill="FFFFFF"/>
          <w:lang w:val="en-US" w:eastAsia="zh-CN"/>
        </w:rPr>
        <w:br w:type="textWrapping"/>
      </w:r>
      <w:r>
        <w:rPr>
          <w:rFonts w:hint="eastAsia" w:ascii="宋体" w:hAnsi="宋体" w:eastAsia="宋体" w:cs="宋体"/>
          <w:color w:val="000000"/>
          <w:kern w:val="0"/>
          <w:szCs w:val="21"/>
          <w:shd w:val="clear" w:color="auto" w:fill="FFFFFF"/>
          <w:lang w:val="en-US" w:eastAsia="zh-CN"/>
        </w:rPr>
        <w:t xml:space="preserve">    说明：行贿犯罪档案查询结果告知函必须反应投标人（超过3年）、法定代表人（超过5年）、项目负责人（超过5年）无行贿犯罪记录。具体时间从招标公告发布之日起倒算。 </w:t>
      </w:r>
    </w:p>
    <w:p>
      <w:pPr>
        <w:widowControl/>
        <w:numPr>
          <w:ilvl w:val="0"/>
          <w:numId w:val="1"/>
        </w:numPr>
        <w:spacing w:line="360" w:lineRule="auto"/>
        <w:ind w:firstLine="367"/>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投标人所提供的铝合金门窗产品，具有连云港市建设局出具的建筑材料、构配件和建筑机械设备登记备案证；或投标人提供标准化铝合金窗产品检测报告；</w:t>
      </w:r>
    </w:p>
    <w:p>
      <w:pPr>
        <w:widowControl/>
        <w:numPr>
          <w:ilvl w:val="0"/>
          <w:numId w:val="1"/>
        </w:numPr>
        <w:spacing w:line="360" w:lineRule="auto"/>
        <w:ind w:firstLine="367"/>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质量管理体系认证。</w:t>
      </w:r>
    </w:p>
    <w:p>
      <w:pPr>
        <w:widowControl/>
        <w:numPr>
          <w:ilvl w:val="0"/>
          <w:numId w:val="1"/>
        </w:numPr>
        <w:spacing w:line="360" w:lineRule="auto"/>
        <w:ind w:firstLine="367"/>
        <w:jc w:val="left"/>
        <w:rPr>
          <w:rFonts w:ascii="宋体" w:hAnsi="宋体" w:eastAsia="宋体" w:cs="宋体"/>
          <w:color w:val="000000"/>
          <w:kern w:val="0"/>
          <w:szCs w:val="21"/>
          <w:shd w:val="clear" w:color="auto" w:fill="FFFFFF"/>
        </w:rPr>
      </w:pPr>
      <w:r>
        <w:rPr>
          <w:rFonts w:hint="eastAsia"/>
        </w:rPr>
        <w:t>企业自动化门窗加工设备达到两套及以</w:t>
      </w:r>
      <w:r>
        <w:rPr>
          <w:rFonts w:hint="eastAsia" w:ascii="宋体" w:hAnsi="宋体" w:eastAsia="宋体" w:cs="宋体"/>
          <w:color w:val="000000"/>
          <w:kern w:val="0"/>
          <w:szCs w:val="21"/>
          <w:shd w:val="clear" w:color="auto" w:fill="FFFFFF"/>
        </w:rPr>
        <w:t>上生产线有效证明：提供设备生产线照片、购买合同、供货清单、发票或收据。</w:t>
      </w:r>
    </w:p>
    <w:p>
      <w:pPr>
        <w:widowControl/>
        <w:numPr>
          <w:ilvl w:val="0"/>
          <w:numId w:val="1"/>
        </w:numPr>
        <w:spacing w:line="360" w:lineRule="auto"/>
        <w:ind w:firstLine="367"/>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资格审查时提供项目负责人的劳动合同（有效期内）、本单位缴纳</w:t>
      </w:r>
      <w:r>
        <w:rPr>
          <w:rFonts w:hint="eastAsia" w:ascii="宋体" w:hAnsi="宋体" w:eastAsia="宋体" w:cs="宋体"/>
          <w:color w:val="FF0000"/>
          <w:kern w:val="0"/>
          <w:szCs w:val="21"/>
          <w:highlight w:val="none"/>
          <w:shd w:val="clear" w:color="auto" w:fill="FFFFFF"/>
        </w:rPr>
        <w:t>近</w:t>
      </w:r>
      <w:r>
        <w:rPr>
          <w:rFonts w:hint="eastAsia" w:ascii="宋体" w:hAnsi="宋体" w:eastAsia="宋体" w:cs="宋体"/>
          <w:color w:val="FF0000"/>
          <w:kern w:val="0"/>
          <w:szCs w:val="21"/>
          <w:highlight w:val="none"/>
          <w:shd w:val="clear" w:color="auto" w:fill="FFFFFF"/>
          <w:lang w:val="en-US" w:eastAsia="zh-CN"/>
        </w:rPr>
        <w:t>6</w:t>
      </w:r>
      <w:r>
        <w:rPr>
          <w:rFonts w:hint="eastAsia" w:ascii="宋体" w:hAnsi="宋体" w:eastAsia="宋体" w:cs="宋体"/>
          <w:color w:val="FF0000"/>
          <w:kern w:val="0"/>
          <w:szCs w:val="21"/>
          <w:highlight w:val="none"/>
          <w:shd w:val="clear" w:color="auto" w:fill="FFFFFF"/>
          <w:lang w:eastAsia="zh-CN"/>
        </w:rPr>
        <w:t>个月</w:t>
      </w:r>
      <w:r>
        <w:rPr>
          <w:rFonts w:hint="eastAsia" w:ascii="宋体" w:hAnsi="宋体" w:eastAsia="宋体" w:cs="宋体"/>
          <w:color w:val="FF0000"/>
          <w:kern w:val="0"/>
          <w:szCs w:val="21"/>
          <w:highlight w:val="none"/>
          <w:shd w:val="clear" w:color="auto" w:fill="FFFFFF"/>
        </w:rPr>
        <w:t>（</w:t>
      </w:r>
      <w:r>
        <w:rPr>
          <w:rFonts w:hint="eastAsia" w:ascii="宋体" w:hAnsi="宋体" w:eastAsia="宋体" w:cs="宋体"/>
          <w:color w:val="FF0000"/>
          <w:kern w:val="0"/>
          <w:szCs w:val="21"/>
          <w:highlight w:val="none"/>
          <w:shd w:val="clear" w:color="auto" w:fill="FFFFFF"/>
          <w:lang w:val="en-US" w:eastAsia="zh-CN"/>
        </w:rPr>
        <w:t>2017.12</w:t>
      </w:r>
      <w:r>
        <w:rPr>
          <w:rFonts w:hint="eastAsia" w:ascii="宋体" w:hAnsi="宋体" w:eastAsia="宋体" w:cs="宋体"/>
          <w:color w:val="FF0000"/>
          <w:kern w:val="0"/>
          <w:szCs w:val="21"/>
          <w:highlight w:val="none"/>
          <w:shd w:val="clear" w:color="auto" w:fill="FFFFFF"/>
        </w:rPr>
        <w:t>-201</w:t>
      </w:r>
      <w:r>
        <w:rPr>
          <w:rFonts w:hint="eastAsia" w:ascii="宋体" w:hAnsi="宋体" w:eastAsia="宋体" w:cs="宋体"/>
          <w:color w:val="FF0000"/>
          <w:kern w:val="0"/>
          <w:szCs w:val="21"/>
          <w:highlight w:val="none"/>
          <w:shd w:val="clear" w:color="auto" w:fill="FFFFFF"/>
          <w:lang w:val="en-US" w:eastAsia="zh-CN"/>
        </w:rPr>
        <w:t>8</w:t>
      </w:r>
      <w:r>
        <w:rPr>
          <w:rFonts w:hint="eastAsia" w:ascii="宋体" w:hAnsi="宋体" w:eastAsia="宋体" w:cs="宋体"/>
          <w:color w:val="FF0000"/>
          <w:kern w:val="0"/>
          <w:szCs w:val="21"/>
          <w:highlight w:val="none"/>
          <w:shd w:val="clear" w:color="auto" w:fill="FFFFFF"/>
        </w:rPr>
        <w:t>.</w:t>
      </w:r>
      <w:r>
        <w:rPr>
          <w:rFonts w:hint="eastAsia" w:ascii="宋体" w:hAnsi="宋体" w:eastAsia="宋体" w:cs="宋体"/>
          <w:color w:val="FF0000"/>
          <w:kern w:val="0"/>
          <w:szCs w:val="21"/>
          <w:highlight w:val="none"/>
          <w:shd w:val="clear" w:color="auto" w:fill="FFFFFF"/>
          <w:lang w:val="en-US" w:eastAsia="zh-CN"/>
        </w:rPr>
        <w:t>5</w:t>
      </w:r>
      <w:r>
        <w:rPr>
          <w:rFonts w:hint="eastAsia" w:ascii="宋体" w:hAnsi="宋体" w:eastAsia="宋体" w:cs="宋体"/>
          <w:color w:val="FF0000"/>
          <w:kern w:val="0"/>
          <w:szCs w:val="21"/>
          <w:highlight w:val="none"/>
          <w:shd w:val="clear" w:color="auto" w:fill="FFFFFF"/>
        </w:rPr>
        <w:t>）</w:t>
      </w:r>
      <w:r>
        <w:rPr>
          <w:rFonts w:hint="eastAsia" w:ascii="宋体" w:hAnsi="宋体" w:eastAsia="宋体" w:cs="宋体"/>
          <w:color w:val="000000"/>
          <w:kern w:val="0"/>
          <w:szCs w:val="21"/>
          <w:shd w:val="clear" w:color="auto" w:fill="FFFFFF"/>
        </w:rPr>
        <w:t>的社会保险参保明细证明（须由社保部门出具并盖章），</w:t>
      </w:r>
      <w:r>
        <w:rPr>
          <w:rFonts w:hint="eastAsia" w:ascii="宋体" w:hAnsi="宋体" w:eastAsia="宋体" w:cs="宋体"/>
          <w:color w:val="FF0000"/>
          <w:kern w:val="0"/>
          <w:szCs w:val="21"/>
          <w:shd w:val="clear" w:color="auto" w:fill="FFFFFF"/>
        </w:rPr>
        <w:t>项目负责人具有建设行政主管部门颁发的建筑工程专业二级及以上建造师资格证书</w:t>
      </w:r>
      <w:r>
        <w:rPr>
          <w:rFonts w:hint="eastAsia" w:ascii="宋体" w:hAnsi="宋体" w:eastAsia="宋体" w:cs="宋体"/>
          <w:color w:val="FF0000"/>
          <w:kern w:val="0"/>
          <w:szCs w:val="21"/>
          <w:shd w:val="clear" w:color="auto" w:fill="FFFFFF"/>
          <w:lang w:eastAsia="zh-CN"/>
        </w:rPr>
        <w:t>或工程类中级及以上职称证书</w:t>
      </w:r>
      <w:r>
        <w:rPr>
          <w:rFonts w:hint="eastAsia" w:ascii="宋体" w:hAnsi="宋体" w:eastAsia="宋体" w:cs="宋体"/>
          <w:color w:val="000000"/>
          <w:kern w:val="0"/>
          <w:szCs w:val="21"/>
          <w:shd w:val="clear" w:color="auto" w:fill="FFFFFF"/>
        </w:rPr>
        <w:t>。</w:t>
      </w:r>
    </w:p>
    <w:p>
      <w:pPr>
        <w:widowControl/>
        <w:spacing w:line="360" w:lineRule="auto"/>
        <w:ind w:firstLine="367"/>
        <w:jc w:val="left"/>
        <w:rPr>
          <w:color w:val="0000FF"/>
        </w:rPr>
      </w:pPr>
      <w:r>
        <w:rPr>
          <w:rFonts w:hint="eastAsia" w:ascii="宋体" w:hAnsi="宋体" w:eastAsia="宋体" w:cs="宋体"/>
          <w:color w:val="000000"/>
          <w:kern w:val="0"/>
          <w:szCs w:val="21"/>
          <w:shd w:val="clear" w:color="auto" w:fill="FFFFFF"/>
        </w:rPr>
        <w:t>注</w:t>
      </w:r>
      <w:r>
        <w:rPr>
          <w:rFonts w:hint="eastAsia" w:ascii="宋体" w:hAnsi="宋体" w:eastAsia="宋体" w:cs="宋体"/>
          <w:color w:val="000000" w:themeColor="text1"/>
          <w:kern w:val="0"/>
          <w:szCs w:val="21"/>
          <w:shd w:val="clear" w:color="auto" w:fill="FFFFFF"/>
          <w14:textFill>
            <w14:solidFill>
              <w14:schemeClr w14:val="tx1"/>
            </w14:solidFill>
          </w14:textFill>
        </w:rPr>
        <w:t>：本工程采用资格后审，依据苏建招[2015]6号,本次工程实行无纸化电子招投标，不需要提供相关原件资料（</w:t>
      </w:r>
      <w:r>
        <w:rPr>
          <w:rFonts w:hint="eastAsia"/>
          <w:color w:val="FF0000"/>
        </w:rPr>
        <w:t>授权委托书</w:t>
      </w:r>
      <w:r>
        <w:rPr>
          <w:rFonts w:hint="eastAsia"/>
          <w:color w:val="FF0000"/>
          <w:lang w:eastAsia="zh-CN"/>
        </w:rPr>
        <w:t>、</w:t>
      </w:r>
      <w:r>
        <w:rPr>
          <w:rFonts w:hint="eastAsia"/>
          <w:color w:val="FF0000"/>
        </w:rPr>
        <w:t>授权代理人身份证、</w:t>
      </w:r>
      <w:r>
        <w:rPr>
          <w:rFonts w:hint="eastAsia"/>
          <w:color w:val="FF0000"/>
          <w:lang w:eastAsia="zh-CN"/>
        </w:rPr>
        <w:t>项目负责人社保证明、</w:t>
      </w:r>
      <w:r>
        <w:rPr>
          <w:rFonts w:hint="eastAsia"/>
          <w:color w:val="FF0000"/>
        </w:rPr>
        <w:t>建设局出具的免收保证金的确认函除外</w:t>
      </w:r>
      <w:r>
        <w:rPr>
          <w:rFonts w:hint="eastAsia" w:ascii="宋体" w:hAnsi="宋体" w:eastAsia="宋体" w:cs="宋体"/>
          <w:color w:val="000000" w:themeColor="text1"/>
          <w:kern w:val="0"/>
          <w:szCs w:val="21"/>
          <w:shd w:val="clear" w:color="auto" w:fill="FFFFFF"/>
          <w14:textFill>
            <w14:solidFill>
              <w14:schemeClr w14:val="tx1"/>
            </w14:solidFill>
          </w14:textFill>
        </w:rPr>
        <w:t>），投标人在开标前务必完成诚信库的完善工作，将体现证件有效期、基本信息及变更等相关内容清晰完整上传，如果因企业诚信库不完善、上传的扫描件不完整或无法清晰辨认，将视为资格审查不合格。投标单位应认真对待并及时上传相关原件扫描件。如若有原件扫描件无法上传至“资格审查模块”中，可以上传至“电子标书投标附件模块”中，上传的扫描件要求完整、清晰可辨。</w:t>
      </w:r>
    </w:p>
    <w:p>
      <w:pPr>
        <w:pStyle w:val="3"/>
        <w:spacing w:line="440" w:lineRule="exact"/>
        <w:rPr>
          <w:rFonts w:ascii="宋体" w:hAnsi="宋体" w:eastAsia="宋体"/>
        </w:rPr>
      </w:pPr>
      <w:r>
        <w:rPr>
          <w:rFonts w:hint="eastAsia" w:ascii="宋体" w:hAnsi="宋体"/>
        </w:rPr>
        <w:t xml:space="preserve">7. </w:t>
      </w:r>
      <w:r>
        <w:rPr>
          <w:rFonts w:hint="eastAsia" w:ascii="宋体" w:hAnsi="宋体" w:eastAsia="宋体"/>
        </w:rPr>
        <w:t>投标文件的递交</w:t>
      </w:r>
      <w:bookmarkEnd w:id="59"/>
      <w:bookmarkEnd w:id="60"/>
      <w:bookmarkEnd w:id="61"/>
      <w:bookmarkEnd w:id="62"/>
      <w:bookmarkEnd w:id="63"/>
      <w:bookmarkEnd w:id="64"/>
      <w:bookmarkEnd w:id="65"/>
      <w:bookmarkEnd w:id="66"/>
    </w:p>
    <w:p>
      <w:pPr>
        <w:spacing w:line="440" w:lineRule="exact"/>
        <w:ind w:firstLine="420" w:firstLineChars="200"/>
      </w:pPr>
      <w:r>
        <w:rPr>
          <w:rFonts w:hint="eastAsia"/>
        </w:rPr>
        <w:t>7.1递交投标文件截止时间(申请截止时间，下同)</w:t>
      </w:r>
      <w:r>
        <w:rPr>
          <w:rFonts w:hint="eastAsia"/>
          <w:b/>
          <w:bCs/>
        </w:rPr>
        <w:t>为</w:t>
      </w:r>
      <w:r>
        <w:rPr>
          <w:rFonts w:hint="eastAsia"/>
          <w:b/>
          <w:bCs/>
          <w:u w:val="single"/>
        </w:rPr>
        <w:t xml:space="preserve"> </w:t>
      </w:r>
      <w:r>
        <w:rPr>
          <w:rFonts w:hint="eastAsia"/>
          <w:b/>
          <w:bCs/>
          <w:highlight w:val="yellow"/>
          <w:u w:val="single"/>
        </w:rPr>
        <w:t>201</w:t>
      </w:r>
      <w:r>
        <w:rPr>
          <w:rFonts w:hint="eastAsia"/>
          <w:b/>
          <w:bCs/>
          <w:highlight w:val="yellow"/>
          <w:u w:val="single"/>
          <w:lang w:val="en-US" w:eastAsia="zh-CN"/>
        </w:rPr>
        <w:t>8</w:t>
      </w:r>
      <w:r>
        <w:rPr>
          <w:rFonts w:hint="eastAsia"/>
          <w:b/>
          <w:bCs/>
          <w:highlight w:val="yellow"/>
        </w:rPr>
        <w:t>年</w:t>
      </w:r>
      <w:r>
        <w:rPr>
          <w:rFonts w:hint="eastAsia"/>
          <w:b/>
          <w:bCs/>
          <w:highlight w:val="yellow"/>
          <w:u w:val="single"/>
        </w:rPr>
        <w:t xml:space="preserve"> </w:t>
      </w:r>
      <w:r>
        <w:rPr>
          <w:rFonts w:hint="eastAsia"/>
          <w:b/>
          <w:bCs/>
          <w:highlight w:val="yellow"/>
          <w:u w:val="single"/>
          <w:lang w:val="en-US" w:eastAsia="zh-CN"/>
        </w:rPr>
        <w:t xml:space="preserve">6 </w:t>
      </w:r>
      <w:r>
        <w:rPr>
          <w:rFonts w:hint="eastAsia"/>
          <w:b/>
          <w:bCs/>
          <w:highlight w:val="yellow"/>
        </w:rPr>
        <w:t>月</w:t>
      </w:r>
      <w:r>
        <w:rPr>
          <w:rFonts w:hint="eastAsia"/>
          <w:b/>
          <w:bCs/>
          <w:highlight w:val="yellow"/>
          <w:u w:val="single"/>
        </w:rPr>
        <w:t xml:space="preserve"> </w:t>
      </w:r>
      <w:r>
        <w:rPr>
          <w:rFonts w:hint="eastAsia"/>
          <w:b/>
          <w:bCs/>
          <w:highlight w:val="yellow"/>
          <w:u w:val="single"/>
          <w:lang w:val="en-US" w:eastAsia="zh-CN"/>
        </w:rPr>
        <w:t>25</w:t>
      </w:r>
      <w:r>
        <w:rPr>
          <w:rFonts w:hint="eastAsia"/>
          <w:b/>
          <w:bCs/>
          <w:highlight w:val="yellow"/>
          <w:u w:val="single"/>
        </w:rPr>
        <w:t xml:space="preserve"> </w:t>
      </w:r>
      <w:r>
        <w:rPr>
          <w:rFonts w:hint="eastAsia"/>
          <w:b/>
          <w:bCs/>
          <w:highlight w:val="yellow"/>
        </w:rPr>
        <w:t>日</w:t>
      </w:r>
      <w:r>
        <w:rPr>
          <w:rFonts w:hint="eastAsia"/>
          <w:b/>
          <w:bCs/>
          <w:highlight w:val="yellow"/>
          <w:u w:val="single"/>
        </w:rPr>
        <w:t xml:space="preserve">  </w:t>
      </w:r>
      <w:r>
        <w:rPr>
          <w:rFonts w:hint="eastAsia"/>
          <w:b/>
          <w:bCs/>
          <w:highlight w:val="yellow"/>
          <w:u w:val="single"/>
          <w:lang w:val="en-US" w:eastAsia="zh-CN"/>
        </w:rPr>
        <w:t>10</w:t>
      </w:r>
      <w:r>
        <w:rPr>
          <w:rFonts w:hint="eastAsia"/>
          <w:b/>
          <w:bCs/>
          <w:highlight w:val="yellow"/>
          <w:u w:val="single"/>
        </w:rPr>
        <w:t xml:space="preserve"> </w:t>
      </w:r>
      <w:r>
        <w:rPr>
          <w:rFonts w:hint="eastAsia"/>
          <w:b/>
          <w:bCs/>
          <w:highlight w:val="yellow"/>
        </w:rPr>
        <w:t>时</w:t>
      </w:r>
      <w:r>
        <w:rPr>
          <w:rFonts w:hint="eastAsia"/>
          <w:b/>
          <w:bCs/>
          <w:highlight w:val="yellow"/>
          <w:u w:val="single"/>
        </w:rPr>
        <w:t xml:space="preserve">  00 </w:t>
      </w:r>
      <w:r>
        <w:rPr>
          <w:rFonts w:hint="eastAsia"/>
          <w:b/>
          <w:bCs/>
          <w:highlight w:val="yellow"/>
        </w:rPr>
        <w:t>分</w:t>
      </w:r>
      <w:r>
        <w:rPr>
          <w:rFonts w:hint="eastAsia"/>
          <w:color w:val="0000FF"/>
        </w:rPr>
        <w:t>，</w:t>
      </w:r>
      <w:r>
        <w:rPr>
          <w:rFonts w:hint="eastAsia"/>
        </w:rPr>
        <w:t>地点为</w:t>
      </w:r>
      <w:r>
        <w:rPr>
          <w:rFonts w:hint="eastAsia"/>
          <w:u w:val="single"/>
        </w:rPr>
        <w:t>连云港市招标投标中心（海州区凌洲东路9号政务服务中心 C座-公共资源交易中心）开标室</w:t>
      </w:r>
      <w:r>
        <w:rPr>
          <w:rFonts w:hint="eastAsia"/>
        </w:rPr>
        <w:t>。</w:t>
      </w:r>
    </w:p>
    <w:p>
      <w:pPr>
        <w:spacing w:line="440" w:lineRule="exact"/>
        <w:ind w:firstLine="420" w:firstLineChars="200"/>
      </w:pPr>
      <w:r>
        <w:rPr>
          <w:rFonts w:hint="eastAsia"/>
        </w:rPr>
        <w:t>7.2逾期送达或者未送达指定地点的投标文件，招标人不予受理。</w:t>
      </w:r>
    </w:p>
    <w:p>
      <w:pPr>
        <w:pStyle w:val="3"/>
        <w:spacing w:line="440" w:lineRule="exact"/>
        <w:rPr>
          <w:rFonts w:ascii="宋体" w:hAnsi="宋体" w:eastAsia="宋体"/>
        </w:rPr>
      </w:pPr>
      <w:r>
        <w:rPr>
          <w:rFonts w:hint="eastAsia" w:ascii="宋体" w:hAnsi="宋体" w:eastAsia="宋体"/>
        </w:rPr>
        <w:t>8.投标要求:</w:t>
      </w:r>
    </w:p>
    <w:p>
      <w:pPr>
        <w:widowControl/>
        <w:spacing w:line="360" w:lineRule="auto"/>
        <w:ind w:firstLine="367"/>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如果您是第一次在连云港地区进行网络投标（网络系统5.0版），请您先联系江苏CA公司和江苏翔晟办理网络投标密码锁和企业电子签章，然后联系国泰新点软件公司及广联达软件公司进行密码锁的激活，用密码锁登陆相关网站会员系统进行诚信信息库的操作，投标单位无需再携带原件到连云港市招标投标中心进行诚信库审核，以上步骤不进行或操作不完善，可能导致无法进场交易。连云港市招投标中心地址：连云港市海州区凌洲东路9号政务服务中心（C座-公共资源交易中心）。</w:t>
      </w:r>
    </w:p>
    <w:p>
      <w:pPr>
        <w:widowControl/>
        <w:spacing w:line="360" w:lineRule="auto"/>
        <w:ind w:firstLine="367"/>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特别提醒：</w:t>
      </w:r>
    </w:p>
    <w:p>
      <w:pPr>
        <w:widowControl/>
        <w:spacing w:line="360" w:lineRule="auto"/>
        <w:ind w:firstLine="420" w:firstLineChars="200"/>
        <w:jc w:val="left"/>
        <w:rPr>
          <w:rFonts w:ascii="宋体" w:hAnsi="宋体" w:eastAsia="宋体" w:cs="宋体"/>
          <w:b/>
          <w:bCs/>
          <w:color w:val="000000" w:themeColor="text1"/>
          <w:kern w:val="0"/>
          <w:szCs w:val="21"/>
          <w:shd w:val="clear" w:color="auto" w:fill="FFFFFF"/>
          <w14:textFill>
            <w14:solidFill>
              <w14:schemeClr w14:val="tx1"/>
            </w14:solidFill>
          </w14:textFill>
        </w:rPr>
      </w:pPr>
      <w:r>
        <w:rPr>
          <w:rFonts w:hint="eastAsia" w:ascii="宋体" w:hAnsi="宋体" w:eastAsia="宋体" w:cs="宋体"/>
          <w:kern w:val="0"/>
          <w:szCs w:val="21"/>
          <w:shd w:val="clear" w:color="auto" w:fill="FFFFFF"/>
        </w:rPr>
        <w:t>电子标书制作：以下投标文件制作工具均已衔接国泰新点5.0版招投标系统平台，投标人可自行选择使用。</w:t>
      </w:r>
      <w:r>
        <w:rPr>
          <w:rFonts w:hint="eastAsia" w:ascii="宋体" w:hAnsi="宋体" w:eastAsia="宋体" w:cs="宋体"/>
          <w:kern w:val="0"/>
          <w:szCs w:val="21"/>
          <w:shd w:val="clear" w:color="auto" w:fill="FFFFFF"/>
        </w:rPr>
        <w:br w:type="textWrapping"/>
      </w:r>
      <w:r>
        <w:rPr>
          <w:rFonts w:hint="eastAsia" w:ascii="宋体" w:hAnsi="宋体" w:eastAsia="宋体" w:cs="宋体"/>
          <w:kern w:val="0"/>
          <w:szCs w:val="21"/>
          <w:shd w:val="clear" w:color="auto" w:fill="FFFFFF"/>
        </w:rPr>
        <w:t> 1）投标人采用广联达的制作工具制作投标文件的，下载招标文件后，请到QQ群：148252693或 http://115.28.33.52/G2/anonymous-index-file!anonymousFileDownLoad.do下载广联达投标制作工具，用于打开招标文件并制作投标文件。投标过程中有软件问题可联系广联达软件公司：</w:t>
      </w:r>
      <w:r>
        <w:rPr>
          <w:rFonts w:hint="eastAsia" w:ascii="宋体" w:hAnsi="宋体" w:eastAsia="宋体" w:cs="宋体"/>
          <w:kern w:val="0"/>
          <w:szCs w:val="21"/>
          <w:shd w:val="clear" w:color="auto" w:fill="FFFFFF"/>
        </w:rPr>
        <w:br w:type="textWrapping"/>
      </w:r>
      <w:r>
        <w:rPr>
          <w:rFonts w:hint="eastAsia" w:ascii="宋体" w:hAnsi="宋体" w:eastAsia="宋体" w:cs="宋体"/>
          <w:kern w:val="0"/>
          <w:szCs w:val="21"/>
          <w:shd w:val="clear" w:color="auto" w:fill="FFFFFF"/>
        </w:rPr>
        <w:t>    郑磊：13812332568  刘书丹：18651253807</w:t>
      </w:r>
      <w:r>
        <w:rPr>
          <w:rFonts w:hint="eastAsia" w:ascii="宋体" w:hAnsi="宋体" w:eastAsia="宋体" w:cs="宋体"/>
          <w:kern w:val="0"/>
          <w:szCs w:val="21"/>
          <w:shd w:val="clear" w:color="auto" w:fill="FFFFFF"/>
        </w:rPr>
        <w:br w:type="textWrapping"/>
      </w:r>
      <w:r>
        <w:rPr>
          <w:rFonts w:hint="eastAsia" w:ascii="宋体" w:hAnsi="宋体" w:eastAsia="宋体" w:cs="宋体"/>
          <w:color w:val="000000"/>
          <w:kern w:val="0"/>
          <w:szCs w:val="21"/>
          <w:shd w:val="clear" w:color="auto" w:fill="FFFFFF"/>
        </w:rPr>
        <w:t>2）投标人采用国泰新点的制作工具制作投标文件的，下载招标文件后，请到QQ群：242454657或http://www.lygztb.gov.cn/LYGNET_HY/login.aspx下载新点投标工具，用于打开招标文件并制作投标文件。投标过程中有软件问题可联系国泰新点公司:</w:t>
      </w:r>
      <w:r>
        <w:rPr>
          <w:rFonts w:hint="eastAsia" w:ascii="宋体" w:hAnsi="宋体" w:eastAsia="宋体" w:cs="宋体"/>
          <w:color w:val="000000"/>
          <w:kern w:val="0"/>
          <w:szCs w:val="21"/>
          <w:shd w:val="clear" w:color="auto" w:fill="FFFFFF"/>
        </w:rPr>
        <w:br w:type="textWrapping"/>
      </w:r>
      <w:r>
        <w:rPr>
          <w:rFonts w:hint="eastAsia" w:ascii="宋体" w:hAnsi="宋体" w:eastAsia="宋体" w:cs="宋体"/>
          <w:color w:val="000000"/>
          <w:kern w:val="0"/>
          <w:szCs w:val="21"/>
          <w:shd w:val="clear" w:color="auto" w:fill="FFFFFF"/>
        </w:rPr>
        <w:t> </w:t>
      </w:r>
      <w:r>
        <w:rPr>
          <w:rFonts w:hint="eastAsia" w:ascii="宋体" w:hAnsi="宋体" w:eastAsia="宋体" w:cs="宋体"/>
          <w:color w:val="000000"/>
          <w:kern w:val="0"/>
          <w:szCs w:val="21"/>
          <w:highlight w:val="none"/>
          <w:shd w:val="clear" w:color="auto" w:fill="FFFFFF"/>
        </w:rPr>
        <w:t>黄</w:t>
      </w:r>
      <w:r>
        <w:rPr>
          <w:rFonts w:hint="eastAsia" w:ascii="宋体" w:hAnsi="宋体" w:eastAsia="宋体" w:cs="宋体"/>
          <w:color w:val="000000"/>
          <w:kern w:val="0"/>
          <w:szCs w:val="21"/>
          <w:highlight w:val="none"/>
          <w:shd w:val="clear" w:color="auto" w:fill="FFFFFF"/>
          <w:lang w:eastAsia="zh-CN"/>
        </w:rPr>
        <w:t>贵松</w:t>
      </w:r>
      <w:r>
        <w:rPr>
          <w:rFonts w:hint="eastAsia" w:ascii="宋体" w:hAnsi="宋体" w:eastAsia="宋体" w:cs="宋体"/>
          <w:color w:val="000000"/>
          <w:kern w:val="0"/>
          <w:szCs w:val="21"/>
          <w:highlight w:val="none"/>
          <w:shd w:val="clear" w:color="auto" w:fill="FFFFFF"/>
        </w:rPr>
        <w:t>:15896100880    朱</w:t>
      </w:r>
      <w:r>
        <w:rPr>
          <w:rFonts w:hint="eastAsia" w:ascii="宋体" w:hAnsi="宋体" w:eastAsia="宋体" w:cs="宋体"/>
          <w:color w:val="000000"/>
          <w:kern w:val="0"/>
          <w:szCs w:val="21"/>
          <w:highlight w:val="none"/>
          <w:shd w:val="clear" w:color="auto" w:fill="FFFFFF"/>
          <w:lang w:eastAsia="zh-CN"/>
        </w:rPr>
        <w:t>家旺</w:t>
      </w:r>
      <w:r>
        <w:rPr>
          <w:rFonts w:hint="eastAsia" w:ascii="宋体" w:hAnsi="宋体" w:eastAsia="宋体" w:cs="宋体"/>
          <w:color w:val="000000"/>
          <w:kern w:val="0"/>
          <w:szCs w:val="21"/>
          <w:highlight w:val="none"/>
          <w:shd w:val="clear" w:color="auto" w:fill="FFFFFF"/>
        </w:rPr>
        <w:t>:15161373079    </w:t>
      </w:r>
      <w:r>
        <w:rPr>
          <w:rFonts w:hint="eastAsia" w:ascii="宋体" w:hAnsi="宋体" w:eastAsia="宋体" w:cs="宋体"/>
          <w:color w:val="000000"/>
          <w:kern w:val="0"/>
          <w:szCs w:val="21"/>
          <w:highlight w:val="none"/>
          <w:shd w:val="clear" w:color="auto" w:fill="FFFFFF"/>
        </w:rPr>
        <w:br w:type="textWrapping"/>
      </w:r>
      <w:r>
        <w:rPr>
          <w:rFonts w:hint="eastAsia" w:ascii="宋体" w:hAnsi="宋体" w:eastAsia="宋体" w:cs="宋体"/>
          <w:b/>
          <w:bCs/>
          <w:color w:val="000000" w:themeColor="text1"/>
          <w:kern w:val="0"/>
          <w:szCs w:val="21"/>
          <w:shd w:val="clear" w:color="auto" w:fill="FFFFFF"/>
          <w14:textFill>
            <w14:solidFill>
              <w14:schemeClr w14:val="tx1"/>
            </w14:solidFill>
          </w14:textFill>
        </w:rPr>
        <w:t> 特别提醒：1）投标人可在软件公司指导下刻录并打开自己刻录的U盘，检查是否能打开及内容是否完整；</w:t>
      </w:r>
    </w:p>
    <w:p>
      <w:pPr>
        <w:widowControl/>
        <w:spacing w:line="360" w:lineRule="auto"/>
        <w:ind w:left="367"/>
        <w:jc w:val="left"/>
        <w:rPr>
          <w:rFonts w:ascii="宋体" w:hAnsi="宋体" w:eastAsia="宋体" w:cs="宋体"/>
          <w:b/>
          <w:bCs/>
          <w:color w:val="0000FF"/>
          <w:kern w:val="0"/>
          <w:szCs w:val="21"/>
          <w:shd w:val="clear" w:color="auto" w:fill="FFFFFF"/>
        </w:rPr>
      </w:pPr>
      <w:r>
        <w:rPr>
          <w:rFonts w:hint="eastAsia" w:ascii="宋体" w:hAnsi="宋体" w:eastAsia="宋体" w:cs="宋体"/>
          <w:b/>
          <w:bCs/>
          <w:color w:val="000000" w:themeColor="text1"/>
          <w:kern w:val="0"/>
          <w:szCs w:val="21"/>
          <w:shd w:val="clear" w:color="auto" w:fill="FFFFFF"/>
          <w14:textFill>
            <w14:solidFill>
              <w14:schemeClr w14:val="tx1"/>
            </w14:solidFill>
          </w14:textFill>
        </w:rPr>
        <w:t>2）：</w:t>
      </w:r>
      <w:r>
        <w:rPr>
          <w:rFonts w:hint="eastAsia" w:ascii="宋体" w:hAnsi="宋体" w:eastAsia="宋体" w:cs="宋体"/>
          <w:b/>
          <w:bCs/>
          <w:color w:val="0000FF"/>
          <w:kern w:val="0"/>
          <w:szCs w:val="21"/>
          <w:shd w:val="clear" w:color="auto" w:fill="FFFFFF"/>
        </w:rPr>
        <w:t>本次门窗工程招标走货物模块，投标单位须以供应商的身份注册登录至5.0系统</w:t>
      </w:r>
    </w:p>
    <w:p>
      <w:pPr>
        <w:rPr>
          <w:b/>
          <w:bCs/>
          <w:color w:val="000000" w:themeColor="text1"/>
          <w:sz w:val="28"/>
          <w:szCs w:val="28"/>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9、发布媒体：</w:t>
      </w:r>
      <w:r>
        <w:rPr>
          <w:rFonts w:hint="eastAsia"/>
          <w:b/>
          <w:bCs/>
          <w:color w:val="000000" w:themeColor="text1"/>
          <w:sz w:val="28"/>
          <w:szCs w:val="28"/>
          <w14:textFill>
            <w14:solidFill>
              <w14:schemeClr w14:val="tx1"/>
            </w14:solidFill>
          </w14:textFill>
        </w:rPr>
        <w:t>江苏建设工程招标网、连云港市公共资源交易中心</w:t>
      </w:r>
    </w:p>
    <w:p>
      <w:pPr>
        <w:pStyle w:val="26"/>
        <w:spacing w:line="440" w:lineRule="exact"/>
        <w:rPr>
          <w:rFonts w:ascii="宋体" w:hAnsi="宋体" w:cs="Times New Roman"/>
          <w:color w:val="auto"/>
          <w:szCs w:val="32"/>
        </w:rPr>
      </w:pPr>
      <w:bookmarkStart w:id="67" w:name="_Toc397928545"/>
      <w:bookmarkStart w:id="68" w:name="_Toc406167032"/>
      <w:bookmarkStart w:id="69" w:name="_Toc387526279"/>
      <w:bookmarkStart w:id="70" w:name="_Toc406166725"/>
      <w:bookmarkStart w:id="71" w:name="_Toc387526175"/>
      <w:bookmarkStart w:id="72" w:name="_Toc406167204"/>
      <w:bookmarkStart w:id="73" w:name="_Toc13051"/>
      <w:bookmarkStart w:id="74" w:name="_Toc387526371"/>
      <w:r>
        <w:rPr>
          <w:rFonts w:hint="eastAsia" w:ascii="宋体" w:hAnsi="宋体" w:cs="Times New Roman"/>
          <w:color w:val="auto"/>
          <w:szCs w:val="32"/>
        </w:rPr>
        <w:t>10.</w:t>
      </w:r>
      <w:bookmarkEnd w:id="67"/>
      <w:bookmarkEnd w:id="68"/>
      <w:bookmarkEnd w:id="69"/>
      <w:bookmarkEnd w:id="70"/>
      <w:bookmarkEnd w:id="71"/>
      <w:bookmarkEnd w:id="72"/>
      <w:bookmarkEnd w:id="73"/>
      <w:bookmarkEnd w:id="74"/>
      <w:bookmarkStart w:id="75" w:name="_Toc406166726"/>
      <w:bookmarkStart w:id="76" w:name="_Toc387526280"/>
      <w:bookmarkStart w:id="77" w:name="_Toc11155"/>
      <w:bookmarkStart w:id="78" w:name="_Toc406167033"/>
      <w:bookmarkStart w:id="79" w:name="_Toc387526372"/>
      <w:bookmarkStart w:id="80" w:name="_Toc387526176"/>
      <w:bookmarkStart w:id="81" w:name="_Toc397928546"/>
      <w:bookmarkStart w:id="82" w:name="_Toc406167205"/>
      <w:r>
        <w:rPr>
          <w:rFonts w:hint="eastAsia" w:ascii="宋体" w:hAnsi="宋体" w:cs="Times New Roman"/>
          <w:color w:val="auto"/>
          <w:szCs w:val="32"/>
        </w:rPr>
        <w:t>联系方式</w:t>
      </w:r>
      <w:bookmarkEnd w:id="75"/>
      <w:bookmarkEnd w:id="76"/>
      <w:bookmarkEnd w:id="77"/>
      <w:bookmarkEnd w:id="78"/>
      <w:bookmarkEnd w:id="79"/>
      <w:bookmarkEnd w:id="80"/>
      <w:bookmarkEnd w:id="81"/>
      <w:bookmarkEnd w:id="82"/>
    </w:p>
    <w:p>
      <w:pPr>
        <w:spacing w:line="360" w:lineRule="auto"/>
        <w:ind w:firstLine="437"/>
        <w:rPr>
          <w:u w:val="single"/>
        </w:rPr>
      </w:pPr>
      <w:r>
        <w:rPr>
          <w:rFonts w:hint="eastAsia"/>
        </w:rPr>
        <w:t>招 标 人：</w:t>
      </w:r>
      <w:r>
        <w:rPr>
          <w:rFonts w:hint="eastAsia"/>
          <w:u w:val="single"/>
          <w:lang w:eastAsia="zh-CN"/>
        </w:rPr>
        <w:t>江苏省连云港工贸高等职业技术学校</w:t>
      </w:r>
      <w:r>
        <w:rPr>
          <w:rFonts w:hint="eastAsia"/>
        </w:rPr>
        <w:t xml:space="preserve">   招标代理机构</w:t>
      </w:r>
      <w:r>
        <w:rPr>
          <w:rFonts w:hint="eastAsia"/>
          <w:u w:val="single"/>
        </w:rPr>
        <w:t>：江苏瑞杰项目管理顾问有限公司</w:t>
      </w:r>
    </w:p>
    <w:p>
      <w:pPr>
        <w:spacing w:line="360" w:lineRule="auto"/>
        <w:ind w:firstLine="437"/>
        <w:rPr>
          <w:spacing w:val="-5"/>
          <w:u w:val="single"/>
        </w:rPr>
      </w:pPr>
      <w:r>
        <w:rPr>
          <w:rFonts w:hint="eastAsia"/>
        </w:rPr>
        <w:t>地    址：</w:t>
      </w:r>
      <w:r>
        <w:rPr>
          <w:rFonts w:hint="eastAsia"/>
          <w:u w:val="single"/>
        </w:rPr>
        <w:t xml:space="preserve">                           </w:t>
      </w:r>
      <w:r>
        <w:rPr>
          <w:rFonts w:hint="eastAsia"/>
        </w:rPr>
        <w:t xml:space="preserve">  地    址：</w:t>
      </w:r>
      <w:r>
        <w:rPr>
          <w:rFonts w:hint="eastAsia"/>
          <w:spacing w:val="-5"/>
          <w:u w:val="single"/>
        </w:rPr>
        <w:t>连云港市海州区巨龙南路88号2#楼3楼</w:t>
      </w:r>
    </w:p>
    <w:p>
      <w:pPr>
        <w:spacing w:line="360" w:lineRule="auto"/>
        <w:ind w:firstLine="437"/>
      </w:pPr>
      <w:r>
        <w:rPr>
          <w:rFonts w:hint="eastAsia"/>
        </w:rPr>
        <w:t>邮    编：</w:t>
      </w:r>
      <w:r>
        <w:rPr>
          <w:rFonts w:hint="eastAsia"/>
          <w:u w:val="single"/>
        </w:rPr>
        <w:t xml:space="preserve">    222000                </w:t>
      </w:r>
      <w:r>
        <w:rPr>
          <w:rFonts w:hint="eastAsia"/>
        </w:rPr>
        <w:t xml:space="preserve">   邮    编：</w:t>
      </w:r>
      <w:r>
        <w:rPr>
          <w:rFonts w:hint="eastAsia"/>
          <w:u w:val="single"/>
        </w:rPr>
        <w:t xml:space="preserve">222000                  </w:t>
      </w:r>
    </w:p>
    <w:p>
      <w:pPr>
        <w:spacing w:line="360" w:lineRule="auto"/>
        <w:ind w:firstLine="437"/>
      </w:pPr>
      <w:r>
        <w:rPr>
          <w:rFonts w:hint="eastAsia"/>
        </w:rPr>
        <w:t>联 系 人：</w:t>
      </w:r>
      <w:r>
        <w:rPr>
          <w:rFonts w:hint="eastAsia"/>
          <w:u w:val="single"/>
        </w:rPr>
        <w:t xml:space="preserve">   </w:t>
      </w:r>
      <w:r>
        <w:rPr>
          <w:rFonts w:hint="eastAsia"/>
          <w:u w:val="single"/>
          <w:lang w:eastAsia="zh-CN"/>
        </w:rPr>
        <w:t>于勇</w:t>
      </w:r>
      <w:r>
        <w:rPr>
          <w:rFonts w:hint="eastAsia"/>
          <w:u w:val="single"/>
        </w:rPr>
        <w:t xml:space="preserve">                   </w:t>
      </w:r>
      <w:r>
        <w:rPr>
          <w:rFonts w:hint="eastAsia"/>
        </w:rPr>
        <w:t xml:space="preserve">   联 系 人：</w:t>
      </w:r>
      <w:r>
        <w:rPr>
          <w:rFonts w:hint="eastAsia"/>
          <w:u w:val="single"/>
          <w:lang w:eastAsia="zh-CN"/>
        </w:rPr>
        <w:t>于俊</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360" w:lineRule="auto"/>
        <w:ind w:firstLine="437"/>
      </w:pPr>
      <w:r>
        <w:rPr>
          <w:rFonts w:hint="eastAsia"/>
        </w:rPr>
        <w:t>电    话：</w:t>
      </w:r>
      <w:r>
        <w:rPr>
          <w:rFonts w:hint="eastAsia"/>
          <w:u w:val="single"/>
        </w:rPr>
        <w:t xml:space="preserve"> </w:t>
      </w:r>
      <w:r>
        <w:rPr>
          <w:rFonts w:hint="eastAsia"/>
          <w:u w:val="single"/>
          <w:lang w:val="en-US" w:eastAsia="zh-CN"/>
        </w:rPr>
        <w:t>13611553007</w:t>
      </w:r>
      <w:r>
        <w:rPr>
          <w:rFonts w:hint="eastAsia"/>
          <w:u w:val="single"/>
        </w:rPr>
        <w:t xml:space="preserve">              </w:t>
      </w:r>
      <w:r>
        <w:rPr>
          <w:rFonts w:hint="eastAsia"/>
        </w:rPr>
        <w:t xml:space="preserve">   电    话：</w:t>
      </w:r>
      <w:r>
        <w:rPr>
          <w:rFonts w:hint="eastAsia"/>
          <w:u w:val="single"/>
          <w:lang w:val="en-US" w:eastAsia="zh-CN"/>
        </w:rPr>
        <w:t>13675293742</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360" w:lineRule="auto"/>
        <w:ind w:firstLine="437"/>
      </w:pPr>
      <w:r>
        <w:rPr>
          <w:rFonts w:hint="eastAsia"/>
        </w:rPr>
        <w:t>传    真：</w:t>
      </w:r>
      <w:r>
        <w:rPr>
          <w:rFonts w:hint="eastAsia"/>
          <w:u w:val="single"/>
        </w:rPr>
        <w:t xml:space="preserve">                         </w:t>
      </w:r>
      <w:r>
        <w:rPr>
          <w:rFonts w:hint="eastAsia"/>
        </w:rPr>
        <w:t xml:space="preserve">   传    真：</w:t>
      </w:r>
      <w:r>
        <w:rPr>
          <w:rFonts w:hint="eastAsia"/>
          <w:u w:val="single"/>
        </w:rPr>
        <w:t xml:space="preserve">                                </w:t>
      </w:r>
    </w:p>
    <w:p>
      <w:pPr>
        <w:spacing w:line="360" w:lineRule="auto"/>
        <w:ind w:firstLine="437"/>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pPr>
        <w:wordWrap w:val="0"/>
        <w:spacing w:line="360" w:lineRule="auto"/>
        <w:ind w:firstLine="420" w:firstLineChars="200"/>
        <w:jc w:val="right"/>
      </w:pPr>
      <w:r>
        <w:rPr>
          <w:rFonts w:hint="eastAsia" w:ascii="宋体" w:hAnsi="宋体"/>
          <w:szCs w:val="21"/>
          <w:u w:val="single"/>
        </w:rPr>
        <w:t xml:space="preserve"> 201</w:t>
      </w:r>
      <w:r>
        <w:rPr>
          <w:rFonts w:hint="eastAsia" w:ascii="宋体" w:hAnsi="宋体"/>
          <w:szCs w:val="21"/>
          <w:u w:val="single"/>
          <w:lang w:val="en-US" w:eastAsia="zh-CN"/>
        </w:rPr>
        <w:t>8</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6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5 </w:t>
      </w:r>
      <w:r>
        <w:rPr>
          <w:rFonts w:hint="eastAsia" w:ascii="宋体" w:hAnsi="宋体"/>
          <w:szCs w:val="21"/>
          <w:u w:val="single"/>
        </w:rPr>
        <w:t xml:space="preserve"> </w:t>
      </w:r>
      <w:r>
        <w:rPr>
          <w:rFonts w:hint="eastAsia" w:ascii="宋体" w:hAnsi="宋体"/>
          <w:szCs w:val="21"/>
        </w:rPr>
        <w:t>日</w:t>
      </w:r>
      <w:r>
        <w:rPr>
          <w:rFonts w:hint="eastAsia"/>
        </w:rP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bookmarkEnd w:id="0"/>
    <w:bookmarkEnd w:id="1"/>
    <w:bookmarkEnd w:id="2"/>
    <w:bookmarkEnd w:id="3"/>
    <w:p>
      <w:pPr>
        <w:pStyle w:val="2"/>
        <w:spacing w:line="360" w:lineRule="auto"/>
      </w:pPr>
      <w:bookmarkStart w:id="83" w:name="_Toc397928547"/>
      <w:bookmarkStart w:id="84" w:name="_Toc406166727"/>
      <w:bookmarkStart w:id="85" w:name="_Toc184635069"/>
      <w:bookmarkStart w:id="86" w:name="_Toc12742"/>
      <w:bookmarkStart w:id="87" w:name="_Toc387526281"/>
      <w:bookmarkStart w:id="88" w:name="_Toc10894"/>
      <w:bookmarkStart w:id="89" w:name="_Toc363326679"/>
      <w:bookmarkStart w:id="90" w:name="_Toc369077558"/>
      <w:bookmarkStart w:id="91" w:name="_Toc387526373"/>
      <w:bookmarkStart w:id="92" w:name="_Toc6770"/>
      <w:bookmarkStart w:id="93" w:name="_Toc387526177"/>
      <w:bookmarkStart w:id="94" w:name="_Toc406167034"/>
      <w:bookmarkStart w:id="95" w:name="_Toc406167206"/>
      <w:bookmarkStart w:id="96" w:name="_Toc368759512"/>
      <w:r>
        <w:t>第二章  投标人须知</w:t>
      </w:r>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26"/>
        <w:rPr>
          <w:color w:val="auto"/>
        </w:rPr>
      </w:pPr>
      <w:bookmarkStart w:id="97" w:name="_Toc406166728"/>
      <w:bookmarkStart w:id="98" w:name="_Toc369077559"/>
      <w:bookmarkStart w:id="99" w:name="_Toc406167207"/>
      <w:bookmarkStart w:id="100" w:name="_Toc16205"/>
      <w:bookmarkStart w:id="101" w:name="_Toc387526374"/>
      <w:bookmarkStart w:id="102" w:name="_Toc387526178"/>
      <w:bookmarkStart w:id="103" w:name="_Toc387526282"/>
      <w:bookmarkStart w:id="104" w:name="_Toc397928548"/>
      <w:bookmarkStart w:id="105" w:name="_Toc406167035"/>
      <w:r>
        <w:rPr>
          <w:color w:val="auto"/>
        </w:rPr>
        <w:t>投标人须知前附表</w:t>
      </w:r>
      <w:bookmarkEnd w:id="97"/>
      <w:bookmarkEnd w:id="98"/>
      <w:bookmarkEnd w:id="99"/>
      <w:bookmarkEnd w:id="100"/>
      <w:bookmarkEnd w:id="101"/>
      <w:bookmarkEnd w:id="102"/>
      <w:bookmarkEnd w:id="103"/>
      <w:bookmarkEnd w:id="104"/>
      <w:bookmarkEnd w:id="105"/>
    </w:p>
    <w:tbl>
      <w:tblPr>
        <w:tblStyle w:val="24"/>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913"/>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rPr>
                <w:b/>
              </w:rPr>
            </w:pPr>
            <w:r>
              <w:rPr>
                <w:b/>
              </w:rPr>
              <w:t>条款号</w:t>
            </w:r>
          </w:p>
        </w:tc>
        <w:tc>
          <w:tcPr>
            <w:tcW w:w="1913" w:type="dxa"/>
            <w:vAlign w:val="center"/>
          </w:tcPr>
          <w:p>
            <w:pPr>
              <w:jc w:val="center"/>
              <w:rPr>
                <w:b/>
              </w:rPr>
            </w:pPr>
            <w:r>
              <w:rPr>
                <w:b/>
              </w:rPr>
              <w:t>条 款 名 称</w:t>
            </w:r>
          </w:p>
        </w:tc>
        <w:tc>
          <w:tcPr>
            <w:tcW w:w="6249" w:type="dxa"/>
            <w:vAlign w:val="center"/>
          </w:tcPr>
          <w:p>
            <w:pPr>
              <w:jc w:val="center"/>
              <w:rPr>
                <w:b/>
              </w:rPr>
            </w:pPr>
            <w:r>
              <w:rPr>
                <w:b/>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918" w:type="dxa"/>
            <w:vAlign w:val="center"/>
          </w:tcPr>
          <w:p>
            <w:pPr>
              <w:jc w:val="center"/>
            </w:pPr>
            <w:r>
              <w:t>1.1.2</w:t>
            </w:r>
          </w:p>
        </w:tc>
        <w:tc>
          <w:tcPr>
            <w:tcW w:w="1913" w:type="dxa"/>
            <w:vAlign w:val="center"/>
          </w:tcPr>
          <w:p>
            <w:r>
              <w:t>招标人</w:t>
            </w:r>
          </w:p>
        </w:tc>
        <w:tc>
          <w:tcPr>
            <w:tcW w:w="6249" w:type="dxa"/>
            <w:vAlign w:val="center"/>
          </w:tcPr>
          <w:p>
            <w:pPr>
              <w:rPr>
                <w:rFonts w:hint="eastAsia" w:eastAsiaTheme="minorEastAsia"/>
                <w:lang w:eastAsia="zh-CN"/>
              </w:rPr>
            </w:pPr>
            <w:r>
              <w:t>名称：</w:t>
            </w:r>
            <w:r>
              <w:rPr>
                <w:rFonts w:hint="eastAsia"/>
                <w:lang w:eastAsia="zh-CN"/>
              </w:rPr>
              <w:t>江苏省连云港工贸高等职业技术学校</w:t>
            </w:r>
          </w:p>
          <w:p>
            <w:pPr>
              <w:ind w:left="1155" w:hanging="1155" w:hangingChars="550"/>
            </w:pPr>
            <w:r>
              <w:rPr>
                <w:rFonts w:hint="eastAsia"/>
              </w:rPr>
              <w:t>地址：</w:t>
            </w:r>
            <w:r>
              <w:rPr>
                <w:rFonts w:hint="eastAsia"/>
                <w:lang w:val="en-US" w:eastAsia="zh-CN"/>
              </w:rPr>
              <w:t xml:space="preserve"> </w:t>
            </w:r>
            <w:r>
              <w:rPr>
                <w:rFonts w:hint="eastAsia"/>
              </w:rPr>
              <w:t>江苏省连云港市海州区花果山大道右侧，江苏省连</w:t>
            </w:r>
          </w:p>
          <w:p>
            <w:pPr>
              <w:rPr>
                <w:rFonts w:hint="eastAsia" w:eastAsiaTheme="minorEastAsia"/>
                <w:lang w:eastAsia="zh-CN"/>
              </w:rPr>
            </w:pPr>
            <w:r>
              <w:rPr>
                <w:rFonts w:hint="eastAsia"/>
              </w:rPr>
              <w:t>云港工贸高等职业技术学校院内。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918" w:type="dxa"/>
            <w:vAlign w:val="center"/>
          </w:tcPr>
          <w:p>
            <w:pPr>
              <w:jc w:val="center"/>
            </w:pPr>
            <w:r>
              <w:t>1.1.3</w:t>
            </w:r>
          </w:p>
        </w:tc>
        <w:tc>
          <w:tcPr>
            <w:tcW w:w="1913" w:type="dxa"/>
            <w:vAlign w:val="center"/>
          </w:tcPr>
          <w:p>
            <w:r>
              <w:t>招标代理机构</w:t>
            </w:r>
          </w:p>
        </w:tc>
        <w:tc>
          <w:tcPr>
            <w:tcW w:w="6249" w:type="dxa"/>
            <w:vAlign w:val="center"/>
          </w:tcPr>
          <w:p>
            <w:r>
              <w:t>名称：</w:t>
            </w:r>
            <w:r>
              <w:rPr>
                <w:rFonts w:hint="eastAsia"/>
              </w:rPr>
              <w:t>江苏瑞杰项目管理顾问有限公司</w:t>
            </w:r>
          </w:p>
          <w:p>
            <w:r>
              <w:t>地址：</w:t>
            </w:r>
            <w:r>
              <w:rPr>
                <w:rFonts w:hint="eastAsia"/>
              </w:rPr>
              <w:t>巨龙南路88号2栋3楼</w:t>
            </w:r>
          </w:p>
          <w:p>
            <w:pPr>
              <w:rPr>
                <w:rFonts w:hint="eastAsia" w:eastAsiaTheme="minorEastAsia"/>
                <w:lang w:eastAsia="zh-CN"/>
              </w:rPr>
            </w:pPr>
            <w:r>
              <w:t>联系人：</w:t>
            </w:r>
            <w:r>
              <w:rPr>
                <w:rFonts w:hint="eastAsia"/>
                <w:lang w:eastAsia="zh-CN"/>
              </w:rPr>
              <w:t>于俊</w:t>
            </w:r>
          </w:p>
          <w:p>
            <w:pPr>
              <w:rPr>
                <w:rFonts w:hint="eastAsia" w:eastAsiaTheme="minorEastAsia"/>
                <w:lang w:val="en-US" w:eastAsia="zh-CN"/>
              </w:rPr>
            </w:pPr>
            <w:r>
              <w:t>电话：</w:t>
            </w:r>
            <w:r>
              <w:rPr>
                <w:rFonts w:hint="eastAsia"/>
                <w:lang w:val="en-US" w:eastAsia="zh-CN"/>
              </w:rPr>
              <w:t>13675293742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pPr>
            <w:r>
              <w:t>1.1.4</w:t>
            </w:r>
          </w:p>
        </w:tc>
        <w:tc>
          <w:tcPr>
            <w:tcW w:w="1913" w:type="dxa"/>
            <w:vAlign w:val="center"/>
          </w:tcPr>
          <w:p>
            <w:r>
              <w:t>项目名称</w:t>
            </w:r>
          </w:p>
        </w:tc>
        <w:tc>
          <w:tcPr>
            <w:tcW w:w="6249" w:type="dxa"/>
            <w:vAlign w:val="center"/>
          </w:tcPr>
          <w:p>
            <w:pPr>
              <w:rPr>
                <w:rFonts w:hint="eastAsia" w:eastAsia="宋体"/>
                <w:lang w:eastAsia="zh-CN"/>
              </w:rPr>
            </w:pPr>
            <w:r>
              <w:rPr>
                <w:rFonts w:hint="eastAsia" w:eastAsia="宋体"/>
                <w:lang w:eastAsia="zh-CN"/>
              </w:rPr>
              <w:t>国际学术交流中心铝合金门窗采购及安装工程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pPr>
            <w:r>
              <w:t>1.2.1</w:t>
            </w:r>
          </w:p>
        </w:tc>
        <w:tc>
          <w:tcPr>
            <w:tcW w:w="1913" w:type="dxa"/>
            <w:vAlign w:val="center"/>
          </w:tcPr>
          <w:p>
            <w:r>
              <w:t>资金来源</w:t>
            </w:r>
          </w:p>
        </w:tc>
        <w:tc>
          <w:tcPr>
            <w:tcW w:w="6249" w:type="dxa"/>
            <w:vAlign w:val="center"/>
          </w:tcPr>
          <w:p>
            <w:r>
              <w:rPr>
                <w:rFonts w:hint="eastAsia"/>
              </w:rPr>
              <w:t>建设单位自筹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pPr>
            <w:r>
              <w:t>1.2.2</w:t>
            </w:r>
          </w:p>
        </w:tc>
        <w:tc>
          <w:tcPr>
            <w:tcW w:w="1913" w:type="dxa"/>
            <w:vAlign w:val="center"/>
          </w:tcPr>
          <w:p>
            <w:r>
              <w:t>出资比例</w:t>
            </w:r>
          </w:p>
        </w:tc>
        <w:tc>
          <w:tcPr>
            <w:tcW w:w="6249" w:type="dxa"/>
            <w:vAlign w:val="center"/>
          </w:tcPr>
          <w:p>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pPr>
            <w:r>
              <w:t>1.2.3</w:t>
            </w:r>
          </w:p>
        </w:tc>
        <w:tc>
          <w:tcPr>
            <w:tcW w:w="1913" w:type="dxa"/>
            <w:vAlign w:val="center"/>
          </w:tcPr>
          <w:p>
            <w:r>
              <w:t>资金落实情况</w:t>
            </w:r>
          </w:p>
        </w:tc>
        <w:tc>
          <w:tcPr>
            <w:tcW w:w="6249" w:type="dxa"/>
            <w:vAlign w:val="center"/>
          </w:tcPr>
          <w:p>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18" w:type="dxa"/>
            <w:vAlign w:val="center"/>
          </w:tcPr>
          <w:p>
            <w:pPr>
              <w:jc w:val="center"/>
            </w:pPr>
            <w:r>
              <w:t>1.3.1</w:t>
            </w:r>
          </w:p>
        </w:tc>
        <w:tc>
          <w:tcPr>
            <w:tcW w:w="1913" w:type="dxa"/>
            <w:vAlign w:val="center"/>
          </w:tcPr>
          <w:p>
            <w:r>
              <w:t>招标范围</w:t>
            </w:r>
          </w:p>
        </w:tc>
        <w:tc>
          <w:tcPr>
            <w:tcW w:w="6249" w:type="dxa"/>
            <w:vAlign w:val="center"/>
          </w:tcPr>
          <w:p>
            <w:pPr>
              <w:rPr>
                <w:rFonts w:hint="eastAsia" w:eastAsiaTheme="minorEastAsia"/>
                <w:u w:val="single"/>
                <w:lang w:eastAsia="zh-CN"/>
              </w:rPr>
            </w:pPr>
            <w:r>
              <w:rPr>
                <w:rFonts w:hint="eastAsia"/>
                <w:lang w:eastAsia="zh-CN"/>
              </w:rPr>
              <w:t>国际学术交流中心铝合金门窗采购及安装工程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18" w:type="dxa"/>
            <w:vAlign w:val="center"/>
          </w:tcPr>
          <w:p>
            <w:pPr>
              <w:jc w:val="center"/>
            </w:pPr>
            <w:r>
              <w:t>1.3.2</w:t>
            </w:r>
          </w:p>
        </w:tc>
        <w:tc>
          <w:tcPr>
            <w:tcW w:w="1913" w:type="dxa"/>
            <w:vAlign w:val="center"/>
          </w:tcPr>
          <w:p>
            <w:r>
              <w:rPr>
                <w:rFonts w:hint="eastAsia"/>
                <w:szCs w:val="21"/>
              </w:rPr>
              <w:t>交货期或交付使用期</w:t>
            </w:r>
          </w:p>
        </w:tc>
        <w:tc>
          <w:tcPr>
            <w:tcW w:w="6249" w:type="dxa"/>
            <w:vAlign w:val="center"/>
          </w:tcPr>
          <w:p>
            <w:pPr>
              <w:rPr>
                <w:color w:val="FF0000"/>
              </w:rPr>
            </w:pPr>
            <w:r>
              <w:rPr>
                <w:rFonts w:hint="eastAsia"/>
                <w:color w:val="0000FF"/>
              </w:rPr>
              <w:t>总工期</w:t>
            </w:r>
            <w:r>
              <w:rPr>
                <w:rFonts w:hint="eastAsia"/>
                <w:color w:val="0000FF"/>
                <w:lang w:val="en-US" w:eastAsia="zh-CN"/>
              </w:rPr>
              <w:t>45</w:t>
            </w:r>
            <w:r>
              <w:rPr>
                <w:rFonts w:hint="eastAsia"/>
                <w:color w:val="0000FF"/>
              </w:rPr>
              <w:t>日历天</w:t>
            </w:r>
            <w:r>
              <w:rPr>
                <w:rFonts w:hint="eastAsia"/>
              </w:rPr>
              <w:t xml:space="preserve"> (具体制作、安装开工时间以招标人书面开工通知书为准)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pPr>
            <w:r>
              <w:t>1.3.3</w:t>
            </w:r>
          </w:p>
        </w:tc>
        <w:tc>
          <w:tcPr>
            <w:tcW w:w="1913" w:type="dxa"/>
            <w:vAlign w:val="center"/>
          </w:tcPr>
          <w:p>
            <w:r>
              <w:t>交货地点</w:t>
            </w:r>
          </w:p>
        </w:tc>
        <w:tc>
          <w:tcPr>
            <w:tcW w:w="6249" w:type="dxa"/>
            <w:vAlign w:val="center"/>
          </w:tcPr>
          <w:p>
            <w:pPr>
              <w:ind w:left="1155" w:hanging="1155" w:hangingChars="550"/>
              <w:jc w:val="left"/>
              <w:rPr>
                <w:rFonts w:hint="eastAsia"/>
              </w:rPr>
            </w:pPr>
            <w:r>
              <w:rPr>
                <w:rFonts w:hint="eastAsia"/>
              </w:rPr>
              <w:t>江苏省连云港市海州区花果山大道右侧，江苏省连云港工贸高等职</w:t>
            </w:r>
          </w:p>
          <w:p>
            <w:pPr>
              <w:ind w:left="1155" w:hanging="1155" w:hangingChars="550"/>
              <w:jc w:val="left"/>
            </w:pPr>
            <w:r>
              <w:rPr>
                <w:rFonts w:hint="eastAsia"/>
              </w:rPr>
              <w:t>业技术学校院内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pPr>
            <w:r>
              <w:t>1.3.4</w:t>
            </w:r>
          </w:p>
        </w:tc>
        <w:tc>
          <w:tcPr>
            <w:tcW w:w="1913" w:type="dxa"/>
            <w:vAlign w:val="center"/>
          </w:tcPr>
          <w:p>
            <w:r>
              <w:t>质量</w:t>
            </w:r>
            <w:r>
              <w:rPr>
                <w:rFonts w:hint="eastAsia"/>
              </w:rPr>
              <w:t>要求及验收标准</w:t>
            </w:r>
          </w:p>
        </w:tc>
        <w:tc>
          <w:tcPr>
            <w:tcW w:w="6249" w:type="dxa"/>
            <w:vAlign w:val="center"/>
          </w:tcPr>
          <w:p>
            <w:r>
              <w:rPr>
                <w:rFonts w:hint="eastAsia"/>
              </w:rPr>
              <w:t>满足绿建、节能、消防验收规范要求，通过建设主管部门验收合格；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pPr>
            <w:r>
              <w:t>1.4.1</w:t>
            </w:r>
          </w:p>
        </w:tc>
        <w:tc>
          <w:tcPr>
            <w:tcW w:w="1913" w:type="dxa"/>
            <w:vAlign w:val="center"/>
          </w:tcPr>
          <w:p>
            <w:r>
              <w:t>投标人资格要求</w:t>
            </w:r>
          </w:p>
        </w:tc>
        <w:tc>
          <w:tcPr>
            <w:tcW w:w="6249" w:type="dxa"/>
            <w:vAlign w:val="center"/>
          </w:tcPr>
          <w:p>
            <w:r>
              <w:rPr>
                <w:rFonts w:hint="eastAsia"/>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pPr>
            <w:r>
              <w:t>1.4.2</w:t>
            </w:r>
          </w:p>
        </w:tc>
        <w:tc>
          <w:tcPr>
            <w:tcW w:w="1913" w:type="dxa"/>
            <w:vAlign w:val="center"/>
          </w:tcPr>
          <w:p>
            <w:r>
              <w:t>是否接受联合体投标</w:t>
            </w:r>
          </w:p>
        </w:tc>
        <w:tc>
          <w:tcPr>
            <w:tcW w:w="6249" w:type="dxa"/>
            <w:vAlign w:val="center"/>
          </w:tcPr>
          <w:p>
            <w:pPr>
              <w:rPr>
                <w:kern w:val="0"/>
              </w:rPr>
            </w:pP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rPr>
                <w:rFonts w:ascii="宋体" w:hAnsi="宋体"/>
                <w:b/>
              </w:rPr>
            </w:pPr>
            <w:r>
              <w:rPr>
                <w:rFonts w:hint="eastAsia" w:ascii="宋体" w:hAnsi="宋体"/>
              </w:rPr>
              <w:t>1.9.1</w:t>
            </w:r>
          </w:p>
        </w:tc>
        <w:tc>
          <w:tcPr>
            <w:tcW w:w="1913" w:type="dxa"/>
            <w:vAlign w:val="center"/>
          </w:tcPr>
          <w:p>
            <w:pPr>
              <w:rPr>
                <w:rFonts w:ascii="宋体" w:hAnsi="宋体"/>
                <w:b/>
              </w:rPr>
            </w:pPr>
            <w:r>
              <w:rPr>
                <w:rFonts w:hint="eastAsia" w:ascii="宋体" w:cs="宋体"/>
                <w:kern w:val="0"/>
              </w:rPr>
              <w:t>踏勘现场</w:t>
            </w:r>
          </w:p>
        </w:tc>
        <w:tc>
          <w:tcPr>
            <w:tcW w:w="6249" w:type="dxa"/>
            <w:vAlign w:val="center"/>
          </w:tcPr>
          <w:p>
            <w:pPr>
              <w:rPr>
                <w:rFonts w:ascii="宋体" w:hAnsi="宋体"/>
                <w:b/>
                <w:u w:val="single"/>
              </w:rPr>
            </w:pPr>
            <w:r>
              <w:rPr>
                <w:rFonts w:hint="eastAsia" w:ascii="宋体" w:hAnsi="TimesNewRomanPSMT" w:cs="宋体"/>
                <w:kern w:val="0"/>
              </w:rPr>
              <w:t xml:space="preserve">投标人自行踏勘现场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918" w:type="dxa"/>
            <w:vAlign w:val="center"/>
          </w:tcPr>
          <w:p>
            <w:pPr>
              <w:jc w:val="center"/>
            </w:pPr>
            <w:r>
              <w:t>1.10</w:t>
            </w:r>
          </w:p>
        </w:tc>
        <w:tc>
          <w:tcPr>
            <w:tcW w:w="1913" w:type="dxa"/>
            <w:vAlign w:val="center"/>
          </w:tcPr>
          <w:p>
            <w:r>
              <w:t>投标预备会</w:t>
            </w:r>
          </w:p>
        </w:tc>
        <w:tc>
          <w:tcPr>
            <w:tcW w:w="6249" w:type="dxa"/>
            <w:vAlign w:val="center"/>
          </w:tcPr>
          <w:p>
            <w:r>
              <w:rPr>
                <w:rFonts w:hint="eastAsia" w:ascii="宋体" w:hAnsi="宋体"/>
                <w:kern w:val="0"/>
                <w:bdr w:val="single" w:color="auto" w:sz="4" w:space="0"/>
              </w:rPr>
              <w:t>√</w:t>
            </w:r>
            <w:r>
              <w:t>不召开</w:t>
            </w:r>
          </w:p>
          <w:p>
            <w:r>
              <w:rPr>
                <w:rFonts w:ascii="宋体" w:hAnsi="宋体"/>
                <w:kern w:val="0"/>
              </w:rPr>
              <w:t>□</w:t>
            </w:r>
            <w:r>
              <w:t>召开，召开时间：</w:t>
            </w:r>
          </w:p>
          <w:p>
            <w:pPr>
              <w:ind w:firstLine="840" w:firstLineChars="400"/>
            </w:pPr>
            <w:r>
              <w:t>召开地点：</w:t>
            </w:r>
          </w:p>
          <w:p>
            <w:pPr>
              <w:ind w:firstLine="840" w:firstLineChars="400"/>
            </w:pPr>
            <w:r>
              <w:t>投标人提出问题的截止时间：</w:t>
            </w:r>
          </w:p>
          <w:p>
            <w:pPr>
              <w:ind w:firstLine="840" w:firstLineChars="400"/>
            </w:pPr>
            <w:r>
              <w:t>招标人澄清的截止时间：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918" w:type="dxa"/>
            <w:vAlign w:val="center"/>
          </w:tcPr>
          <w:p>
            <w:pPr>
              <w:jc w:val="center"/>
            </w:pPr>
            <w:r>
              <w:t>1.11</w:t>
            </w:r>
          </w:p>
        </w:tc>
        <w:tc>
          <w:tcPr>
            <w:tcW w:w="1913" w:type="dxa"/>
            <w:vAlign w:val="center"/>
          </w:tcPr>
          <w:p>
            <w:r>
              <w:t>偏离</w:t>
            </w:r>
          </w:p>
        </w:tc>
        <w:tc>
          <w:tcPr>
            <w:tcW w:w="6249" w:type="dxa"/>
            <w:vAlign w:val="center"/>
          </w:tcPr>
          <w:p>
            <w:r>
              <w:rPr>
                <w:rFonts w:ascii="宋体" w:hAnsi="宋体"/>
                <w:kern w:val="0"/>
              </w:rPr>
              <w:t>□</w:t>
            </w:r>
            <w:r>
              <w:t>不允许</w:t>
            </w:r>
          </w:p>
          <w:p>
            <w:r>
              <w:rPr>
                <w:rFonts w:hint="eastAsia" w:ascii="宋体" w:hAnsi="宋体"/>
                <w:kern w:val="0"/>
                <w:bdr w:val="single" w:color="auto" w:sz="4" w:space="0"/>
              </w:rPr>
              <w:t>√</w:t>
            </w:r>
            <w:r>
              <w:t>允许，允许偏离范围：</w:t>
            </w:r>
            <w:r>
              <w:rPr>
                <w:rFonts w:hint="eastAsia"/>
              </w:rPr>
              <w:t>技术要求可作出偏离</w:t>
            </w:r>
          </w:p>
          <w:p>
            <w:pPr>
              <w:ind w:firstLine="840" w:firstLineChars="400"/>
            </w:pPr>
            <w:r>
              <w:t>允许偏离幅度：</w:t>
            </w:r>
            <w:r>
              <w:rPr>
                <w:rFonts w:hint="eastAsia"/>
              </w:rPr>
              <w:t>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rPr>
                <w:rFonts w:ascii="宋体" w:hAnsi="宋体" w:cs="宋体"/>
                <w:szCs w:val="21"/>
              </w:rPr>
            </w:pPr>
            <w:r>
              <w:rPr>
                <w:rFonts w:hint="eastAsia"/>
              </w:rPr>
              <w:t>2.1.1</w:t>
            </w:r>
          </w:p>
        </w:tc>
        <w:tc>
          <w:tcPr>
            <w:tcW w:w="1913" w:type="dxa"/>
            <w:vAlign w:val="center"/>
          </w:tcPr>
          <w:p>
            <w:pPr>
              <w:jc w:val="left"/>
              <w:rPr>
                <w:rFonts w:ascii="宋体" w:hAnsi="宋体" w:cs="宋体"/>
                <w:kern w:val="0"/>
                <w:szCs w:val="21"/>
              </w:rPr>
            </w:pPr>
            <w:r>
              <w:rPr>
                <w:rFonts w:hint="eastAsia" w:ascii="宋体" w:hAnsi="宋体" w:cs="宋体"/>
                <w:kern w:val="0"/>
                <w:szCs w:val="21"/>
              </w:rPr>
              <w:t>构成招标文件的其它材料</w:t>
            </w:r>
          </w:p>
        </w:tc>
        <w:tc>
          <w:tcPr>
            <w:tcW w:w="6249" w:type="dxa"/>
            <w:vAlign w:val="center"/>
          </w:tcPr>
          <w:p>
            <w:pPr>
              <w:rPr>
                <w:rFonts w:ascii="宋体" w:hAnsi="宋体"/>
                <w:kern w:val="0"/>
              </w:rPr>
            </w:pPr>
            <w:r>
              <w:rPr>
                <w:rFonts w:hint="eastAsia"/>
              </w:rPr>
              <w:t>详见招标文件要求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pPr>
            <w:r>
              <w:t>2.2.1</w:t>
            </w:r>
          </w:p>
        </w:tc>
        <w:tc>
          <w:tcPr>
            <w:tcW w:w="1913" w:type="dxa"/>
            <w:vAlign w:val="center"/>
          </w:tcPr>
          <w:p>
            <w:r>
              <w:rPr>
                <w:rFonts w:hint="eastAsia"/>
              </w:rPr>
              <w:t>投标人要求澄清招标文件截至时间</w:t>
            </w:r>
          </w:p>
        </w:tc>
        <w:tc>
          <w:tcPr>
            <w:tcW w:w="6249" w:type="dxa"/>
            <w:vAlign w:val="center"/>
          </w:tcPr>
          <w:p>
            <w:pPr>
              <w:rPr>
                <w:color w:val="FF0000"/>
              </w:rPr>
            </w:pPr>
            <w:r>
              <w:rPr>
                <w:rFonts w:hint="eastAsia"/>
                <w:color w:val="auto"/>
                <w:highlight w:val="none"/>
              </w:rPr>
              <w:t>201</w:t>
            </w:r>
            <w:r>
              <w:rPr>
                <w:rFonts w:hint="eastAsia"/>
                <w:color w:val="auto"/>
                <w:highlight w:val="none"/>
                <w:lang w:val="en-US" w:eastAsia="zh-CN"/>
              </w:rPr>
              <w:t>8</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 xml:space="preserve">15 </w:t>
            </w:r>
            <w:r>
              <w:rPr>
                <w:rFonts w:hint="eastAsia"/>
                <w:color w:val="auto"/>
                <w:highlight w:val="none"/>
              </w:rPr>
              <w:t>日17 时 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pPr>
            <w:r>
              <w:t>2.2.3</w:t>
            </w:r>
          </w:p>
        </w:tc>
        <w:tc>
          <w:tcPr>
            <w:tcW w:w="1913" w:type="dxa"/>
            <w:vAlign w:val="center"/>
          </w:tcPr>
          <w:p>
            <w:r>
              <w:t>投标人确认收到招标文件澄清时间</w:t>
            </w:r>
          </w:p>
        </w:tc>
        <w:tc>
          <w:tcPr>
            <w:tcW w:w="6249" w:type="dxa"/>
            <w:vAlign w:val="center"/>
          </w:tcPr>
          <w:p>
            <w:pPr>
              <w:rPr>
                <w:color w:val="FF0000"/>
              </w:rPr>
            </w:pPr>
            <w:r>
              <w:rPr>
                <w:rFonts w:hint="eastAsia"/>
                <w:color w:val="auto"/>
                <w:highlight w:val="none"/>
              </w:rPr>
              <w:t>201</w:t>
            </w:r>
            <w:r>
              <w:rPr>
                <w:rFonts w:hint="eastAsia"/>
                <w:color w:val="auto"/>
                <w:highlight w:val="none"/>
                <w:lang w:val="en-US" w:eastAsia="zh-CN"/>
              </w:rPr>
              <w:t>8</w:t>
            </w:r>
            <w:r>
              <w:rPr>
                <w:rFonts w:hint="eastAsia"/>
                <w:color w:val="auto"/>
                <w:highlight w:val="none"/>
              </w:rPr>
              <w:t>年</w:t>
            </w:r>
            <w:r>
              <w:rPr>
                <w:rFonts w:hint="eastAsia"/>
                <w:color w:val="auto"/>
                <w:highlight w:val="none"/>
                <w:lang w:val="en-US" w:eastAsia="zh-CN"/>
              </w:rPr>
              <w:t xml:space="preserve">6 </w:t>
            </w:r>
            <w:r>
              <w:rPr>
                <w:rFonts w:hint="eastAsia"/>
                <w:color w:val="auto"/>
                <w:highlight w:val="none"/>
              </w:rPr>
              <w:t>月</w:t>
            </w:r>
            <w:r>
              <w:rPr>
                <w:rFonts w:hint="eastAsia"/>
                <w:color w:val="auto"/>
                <w:highlight w:val="none"/>
                <w:lang w:val="en-US" w:eastAsia="zh-CN"/>
              </w:rPr>
              <w:t xml:space="preserve">15 </w:t>
            </w:r>
            <w:r>
              <w:rPr>
                <w:rFonts w:hint="eastAsia"/>
                <w:color w:val="auto"/>
                <w:highlight w:val="none"/>
              </w:rPr>
              <w:t>日17 时</w:t>
            </w:r>
            <w:r>
              <w:rPr>
                <w:rFonts w:hint="eastAsia"/>
                <w:color w:val="auto"/>
                <w:highlight w:val="none"/>
                <w:lang w:val="en-US" w:eastAsia="zh-CN"/>
              </w:rPr>
              <w:t>30</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pPr>
            <w:r>
              <w:t>2.3.2</w:t>
            </w:r>
          </w:p>
        </w:tc>
        <w:tc>
          <w:tcPr>
            <w:tcW w:w="1913" w:type="dxa"/>
            <w:vAlign w:val="center"/>
          </w:tcPr>
          <w:p>
            <w:r>
              <w:t>投标人确认收到招标文件修改时间</w:t>
            </w:r>
          </w:p>
        </w:tc>
        <w:tc>
          <w:tcPr>
            <w:tcW w:w="6249" w:type="dxa"/>
            <w:vAlign w:val="center"/>
          </w:tcPr>
          <w:p>
            <w:pPr>
              <w:rPr>
                <w:color w:val="FF0000"/>
              </w:rPr>
            </w:pPr>
            <w:r>
              <w:rPr>
                <w:rFonts w:hint="eastAsia"/>
                <w:color w:val="auto"/>
                <w:highlight w:val="none"/>
              </w:rPr>
              <w:t>201</w:t>
            </w:r>
            <w:r>
              <w:rPr>
                <w:rFonts w:hint="eastAsia"/>
                <w:color w:val="auto"/>
                <w:highlight w:val="none"/>
                <w:lang w:val="en-US" w:eastAsia="zh-CN"/>
              </w:rPr>
              <w:t>8</w:t>
            </w:r>
            <w:r>
              <w:rPr>
                <w:rFonts w:hint="eastAsia"/>
                <w:color w:val="auto"/>
                <w:highlight w:val="none"/>
              </w:rPr>
              <w:t>年</w:t>
            </w:r>
            <w:r>
              <w:rPr>
                <w:rFonts w:hint="eastAsia"/>
                <w:color w:val="auto"/>
                <w:highlight w:val="none"/>
                <w:lang w:val="en-US" w:eastAsia="zh-CN"/>
              </w:rPr>
              <w:t xml:space="preserve">6 </w:t>
            </w:r>
            <w:r>
              <w:rPr>
                <w:rFonts w:hint="eastAsia"/>
                <w:color w:val="auto"/>
                <w:highlight w:val="none"/>
              </w:rPr>
              <w:t>月</w:t>
            </w:r>
            <w:r>
              <w:rPr>
                <w:rFonts w:hint="eastAsia"/>
                <w:color w:val="auto"/>
                <w:highlight w:val="none"/>
                <w:lang w:val="en-US" w:eastAsia="zh-CN"/>
              </w:rPr>
              <w:t xml:space="preserve">10 </w:t>
            </w:r>
            <w:r>
              <w:rPr>
                <w:rFonts w:hint="eastAsia"/>
                <w:color w:val="auto"/>
                <w:highlight w:val="none"/>
              </w:rPr>
              <w:t>日17 时</w:t>
            </w:r>
            <w:r>
              <w:rPr>
                <w:rFonts w:hint="eastAsia"/>
                <w:color w:val="auto"/>
                <w:highlight w:val="none"/>
                <w:lang w:val="en-US" w:eastAsia="zh-CN"/>
              </w:rPr>
              <w:t>30</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8" w:type="dxa"/>
            <w:vAlign w:val="center"/>
          </w:tcPr>
          <w:p>
            <w:pPr>
              <w:jc w:val="center"/>
            </w:pPr>
            <w:r>
              <w:rPr>
                <w:rFonts w:hint="eastAsia"/>
              </w:rPr>
              <w:t>3.1.1</w:t>
            </w:r>
          </w:p>
        </w:tc>
        <w:tc>
          <w:tcPr>
            <w:tcW w:w="1913" w:type="dxa"/>
            <w:vAlign w:val="center"/>
          </w:tcPr>
          <w:p>
            <w:r>
              <w:rPr>
                <w:rFonts w:hint="eastAsia"/>
              </w:rPr>
              <w:t>投标文件的组成</w:t>
            </w:r>
          </w:p>
        </w:tc>
        <w:tc>
          <w:tcPr>
            <w:tcW w:w="6249" w:type="dxa"/>
            <w:vAlign w:val="center"/>
          </w:tcPr>
          <w:p>
            <w:pPr>
              <w:rPr>
                <w:rFonts w:hint="eastAsia" w:ascii="宋体" w:hAnsi="宋体" w:cs="宋体" w:eastAsiaTheme="minorEastAsia"/>
                <w:lang w:val="en-US" w:eastAsia="zh-CN"/>
              </w:rPr>
            </w:pPr>
            <w:r>
              <w:rPr>
                <w:rFonts w:hint="eastAsia" w:ascii="宋体" w:hAnsi="宋体" w:cs="宋体"/>
                <w:lang w:val="en-US" w:eastAsia="zh-CN"/>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8" w:type="dxa"/>
            <w:vAlign w:val="center"/>
          </w:tcPr>
          <w:p>
            <w:pPr>
              <w:jc w:val="center"/>
            </w:pPr>
            <w:r>
              <w:rPr>
                <w:rFonts w:hint="eastAsia"/>
              </w:rPr>
              <w:t>3.1.3</w:t>
            </w:r>
          </w:p>
        </w:tc>
        <w:tc>
          <w:tcPr>
            <w:tcW w:w="1913" w:type="dxa"/>
            <w:vAlign w:val="center"/>
          </w:tcPr>
          <w:p>
            <w:r>
              <w:rPr>
                <w:rFonts w:hint="eastAsia"/>
              </w:rPr>
              <w:t>须提交核验的原件材料</w:t>
            </w:r>
          </w:p>
        </w:tc>
        <w:tc>
          <w:tcPr>
            <w:tcW w:w="6249" w:type="dxa"/>
            <w:vAlign w:val="center"/>
          </w:tcPr>
          <w:p>
            <w:pPr>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本工程采用资格后审，资格审查应提供的有效材料:</w:t>
            </w:r>
          </w:p>
          <w:p>
            <w:pPr>
              <w:keepNext w:val="0"/>
              <w:keepLines w:val="0"/>
              <w:pageBreakBefore w:val="0"/>
              <w:kinsoku/>
              <w:wordWrap/>
              <w:overflowPunct/>
              <w:topLinePunct w:val="0"/>
              <w:autoSpaceDE/>
              <w:autoSpaceDN/>
              <w:bidi w:val="0"/>
              <w:adjustRightInd/>
              <w:snapToGrid/>
              <w:spacing w:line="360" w:lineRule="exact"/>
              <w:textAlignment w:val="auto"/>
              <w:outlineLvl w:val="9"/>
            </w:pPr>
            <w:r>
              <w:rPr>
                <w:rFonts w:hint="eastAsia"/>
                <w:lang w:eastAsia="zh-CN"/>
              </w:rPr>
              <w:t>（</w:t>
            </w:r>
            <w:r>
              <w:rPr>
                <w:rFonts w:hint="eastAsia"/>
                <w:lang w:val="en-US" w:eastAsia="zh-CN"/>
              </w:rPr>
              <w:t>1</w:t>
            </w:r>
            <w:r>
              <w:rPr>
                <w:rFonts w:hint="eastAsia"/>
                <w:lang w:eastAsia="zh-CN"/>
              </w:rPr>
              <w:t>）</w:t>
            </w:r>
            <w:r>
              <w:rPr>
                <w:rFonts w:hint="eastAsia"/>
              </w:rPr>
              <w:t>有效的营业执照（副本），经营范围内有符合此次招标要求的金属门窗加工、安装业务；</w:t>
            </w:r>
          </w:p>
          <w:p>
            <w:pPr>
              <w:keepNext w:val="0"/>
              <w:keepLines w:val="0"/>
              <w:pageBreakBefore w:val="0"/>
              <w:kinsoku/>
              <w:wordWrap/>
              <w:overflowPunct/>
              <w:topLinePunct w:val="0"/>
              <w:autoSpaceDE/>
              <w:autoSpaceDN/>
              <w:bidi w:val="0"/>
              <w:adjustRightInd/>
              <w:snapToGrid/>
              <w:spacing w:line="360" w:lineRule="exact"/>
              <w:textAlignment w:val="auto"/>
              <w:outlineLvl w:val="9"/>
            </w:pPr>
            <w:r>
              <w:rPr>
                <w:rFonts w:hint="eastAsia"/>
                <w:lang w:eastAsia="zh-CN"/>
              </w:rPr>
              <w:t>（</w:t>
            </w:r>
            <w:r>
              <w:rPr>
                <w:rFonts w:hint="eastAsia"/>
                <w:lang w:val="en-US" w:eastAsia="zh-CN"/>
              </w:rPr>
              <w:t>2</w:t>
            </w:r>
            <w:r>
              <w:rPr>
                <w:rFonts w:hint="eastAsia"/>
                <w:lang w:eastAsia="zh-CN"/>
              </w:rPr>
              <w:t>）</w:t>
            </w:r>
            <w:r>
              <w:rPr>
                <w:rFonts w:hint="eastAsia" w:ascii="宋体" w:hAnsi="宋体" w:eastAsia="宋体" w:cs="宋体"/>
                <w:color w:val="FF0000"/>
                <w:kern w:val="0"/>
                <w:szCs w:val="21"/>
                <w:highlight w:val="none"/>
                <w:shd w:val="clear" w:color="auto" w:fill="FFFFFF"/>
              </w:rPr>
              <w:t>委托代理人授权委托书（</w:t>
            </w:r>
            <w:r>
              <w:rPr>
                <w:rFonts w:hint="eastAsia" w:ascii="宋体" w:hAnsi="宋体" w:eastAsia="宋体" w:cs="宋体"/>
                <w:color w:val="FF0000"/>
                <w:kern w:val="0"/>
                <w:szCs w:val="21"/>
                <w:highlight w:val="none"/>
                <w:shd w:val="clear" w:color="auto" w:fill="FFFFFF"/>
                <w:lang w:eastAsia="zh-CN"/>
              </w:rPr>
              <w:t>授权委托人必须是项目经理</w:t>
            </w:r>
            <w:r>
              <w:rPr>
                <w:rFonts w:hint="eastAsia" w:ascii="宋体" w:hAnsi="宋体" w:eastAsia="宋体" w:cs="宋体"/>
                <w:color w:val="FF0000"/>
                <w:kern w:val="0"/>
                <w:szCs w:val="21"/>
                <w:highlight w:val="none"/>
                <w:shd w:val="clear" w:color="auto" w:fill="FFFFFF"/>
              </w:rPr>
              <w:t>）及其身份证</w:t>
            </w:r>
            <w:r>
              <w:rPr>
                <w:rFonts w:hint="eastAsia" w:ascii="宋体" w:hAnsi="宋体" w:eastAsia="宋体" w:cs="宋体"/>
                <w:color w:val="FF0000"/>
                <w:kern w:val="0"/>
                <w:szCs w:val="21"/>
                <w:highlight w:val="none"/>
                <w:shd w:val="clear" w:color="auto" w:fill="FFFFFF"/>
                <w:lang w:eastAsia="zh-CN"/>
              </w:rPr>
              <w:t>、本单位为其缴纳的近</w:t>
            </w:r>
            <w:r>
              <w:rPr>
                <w:rFonts w:hint="eastAsia" w:ascii="宋体" w:hAnsi="宋体" w:eastAsia="宋体" w:cs="宋体"/>
                <w:color w:val="FF0000"/>
                <w:kern w:val="0"/>
                <w:szCs w:val="21"/>
                <w:highlight w:val="none"/>
                <w:shd w:val="clear" w:color="auto" w:fill="FFFFFF"/>
                <w:lang w:val="en-US" w:eastAsia="zh-CN"/>
              </w:rPr>
              <w:t>6个月</w:t>
            </w:r>
            <w:r>
              <w:rPr>
                <w:rFonts w:hint="eastAsia" w:ascii="宋体" w:hAnsi="宋体" w:eastAsia="宋体" w:cs="宋体"/>
                <w:color w:val="FF0000"/>
                <w:kern w:val="0"/>
                <w:szCs w:val="21"/>
                <w:highlight w:val="none"/>
                <w:shd w:val="clear" w:color="auto" w:fill="FFFFFF"/>
                <w:lang w:eastAsia="zh-CN"/>
              </w:rPr>
              <w:t>（</w:t>
            </w:r>
            <w:r>
              <w:rPr>
                <w:rFonts w:hint="eastAsia" w:ascii="宋体" w:hAnsi="宋体" w:eastAsia="宋体" w:cs="宋体"/>
                <w:color w:val="FF0000"/>
                <w:kern w:val="0"/>
                <w:szCs w:val="21"/>
                <w:highlight w:val="none"/>
                <w:shd w:val="clear" w:color="auto" w:fill="FFFFFF"/>
                <w:lang w:val="en-US" w:eastAsia="zh-CN"/>
              </w:rPr>
              <w:t>2017.12</w:t>
            </w:r>
            <w:r>
              <w:rPr>
                <w:rFonts w:hint="eastAsia" w:ascii="宋体" w:hAnsi="宋体" w:eastAsia="宋体" w:cs="宋体"/>
                <w:color w:val="FF0000"/>
                <w:kern w:val="0"/>
                <w:szCs w:val="21"/>
                <w:highlight w:val="none"/>
                <w:shd w:val="clear" w:color="auto" w:fill="FFFFFF"/>
                <w:lang w:eastAsia="zh-CN"/>
              </w:rPr>
              <w:t>-201</w:t>
            </w:r>
            <w:r>
              <w:rPr>
                <w:rFonts w:hint="eastAsia" w:ascii="宋体" w:hAnsi="宋体" w:eastAsia="宋体" w:cs="宋体"/>
                <w:color w:val="FF0000"/>
                <w:kern w:val="0"/>
                <w:szCs w:val="21"/>
                <w:highlight w:val="none"/>
                <w:shd w:val="clear" w:color="auto" w:fill="FFFFFF"/>
                <w:lang w:val="en-US" w:eastAsia="zh-CN"/>
              </w:rPr>
              <w:t>8</w:t>
            </w:r>
            <w:r>
              <w:rPr>
                <w:rFonts w:hint="eastAsia" w:ascii="宋体" w:hAnsi="宋体" w:eastAsia="宋体" w:cs="宋体"/>
                <w:color w:val="FF0000"/>
                <w:kern w:val="0"/>
                <w:szCs w:val="21"/>
                <w:highlight w:val="none"/>
                <w:shd w:val="clear" w:color="auto" w:fill="FFFFFF"/>
                <w:lang w:eastAsia="zh-CN"/>
              </w:rPr>
              <w:t>.</w:t>
            </w:r>
            <w:r>
              <w:rPr>
                <w:rFonts w:hint="eastAsia" w:ascii="宋体" w:hAnsi="宋体" w:eastAsia="宋体" w:cs="宋体"/>
                <w:color w:val="FF0000"/>
                <w:kern w:val="0"/>
                <w:szCs w:val="21"/>
                <w:highlight w:val="none"/>
                <w:shd w:val="clear" w:color="auto" w:fill="FFFFFF"/>
                <w:lang w:val="en-US" w:eastAsia="zh-CN"/>
              </w:rPr>
              <w:t>5</w:t>
            </w:r>
            <w:r>
              <w:rPr>
                <w:rFonts w:hint="eastAsia" w:ascii="宋体" w:hAnsi="宋体" w:eastAsia="宋体" w:cs="宋体"/>
                <w:color w:val="FF0000"/>
                <w:kern w:val="0"/>
                <w:szCs w:val="21"/>
                <w:highlight w:val="none"/>
                <w:shd w:val="clear" w:color="auto" w:fill="FFFFFF"/>
                <w:lang w:eastAsia="zh-CN"/>
              </w:rPr>
              <w:t>）</w:t>
            </w:r>
            <w:r>
              <w:rPr>
                <w:rFonts w:hint="eastAsia" w:ascii="宋体" w:hAnsi="宋体" w:eastAsia="宋体" w:cs="宋体"/>
                <w:color w:val="FF0000"/>
                <w:kern w:val="0"/>
                <w:szCs w:val="21"/>
                <w:highlight w:val="none"/>
                <w:shd w:val="clear" w:color="auto" w:fill="FFFFFF"/>
                <w:lang w:val="en-US" w:eastAsia="zh-CN"/>
              </w:rPr>
              <w:t>的社保证明原件</w:t>
            </w:r>
            <w:r>
              <w:rPr>
                <w:rFonts w:hint="eastAsia" w:ascii="宋体" w:hAnsi="宋体" w:eastAsia="宋体" w:cs="宋体"/>
                <w:color w:val="FF0000"/>
                <w:kern w:val="0"/>
                <w:szCs w:val="21"/>
                <w:highlight w:val="none"/>
                <w:shd w:val="clear" w:color="auto" w:fill="FFFFFF"/>
                <w:lang w:eastAsia="zh-CN"/>
              </w:rPr>
              <w:t>（开标时须额外提供原件）</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outlineLvl w:val="9"/>
              <w:rPr>
                <w:color w:val="auto"/>
              </w:rPr>
            </w:pPr>
            <w:r>
              <w:rPr>
                <w:rFonts w:hint="eastAsia"/>
                <w:lang w:eastAsia="zh-CN"/>
              </w:rPr>
              <w:t>（</w:t>
            </w:r>
            <w:r>
              <w:rPr>
                <w:rFonts w:hint="eastAsia"/>
                <w:lang w:val="en-US" w:eastAsia="zh-CN"/>
              </w:rPr>
              <w:t>3</w:t>
            </w:r>
            <w:r>
              <w:rPr>
                <w:rFonts w:hint="eastAsia"/>
                <w:lang w:eastAsia="zh-CN"/>
              </w:rPr>
              <w:t>）</w:t>
            </w:r>
            <w:r>
              <w:rPr>
                <w:rFonts w:hint="eastAsia" w:ascii="宋体" w:hAnsi="宋体" w:eastAsia="宋体" w:cs="宋体"/>
                <w:color w:val="FF0000"/>
                <w:kern w:val="0"/>
                <w:szCs w:val="21"/>
                <w:shd w:val="clear" w:color="auto" w:fill="FFFFFF"/>
              </w:rPr>
              <w:t>连云港市建设局开具的免收保证金的确认函</w:t>
            </w:r>
            <w:r>
              <w:rPr>
                <w:rFonts w:hint="eastAsia" w:ascii="宋体" w:hAnsi="宋体" w:eastAsia="宋体" w:cs="宋体"/>
                <w:color w:val="FF0000"/>
                <w:kern w:val="0"/>
                <w:szCs w:val="21"/>
                <w:shd w:val="clear" w:color="auto" w:fill="FFFFFF"/>
                <w:lang w:val="en-US" w:eastAsia="zh-CN"/>
              </w:rPr>
              <w:t>(若有）</w:t>
            </w:r>
            <w:r>
              <w:rPr>
                <w:rFonts w:hint="eastAsia" w:ascii="宋体" w:hAnsi="宋体" w:cs="宋体"/>
                <w:color w:val="FF0000"/>
              </w:rPr>
              <w:t>；</w:t>
            </w:r>
            <w:r>
              <w:rPr>
                <w:rFonts w:hint="eastAsia" w:ascii="宋体" w:hAnsi="宋体" w:eastAsia="宋体" w:cs="宋体"/>
                <w:color w:val="000000"/>
                <w:kern w:val="0"/>
                <w:szCs w:val="21"/>
                <w:shd w:val="clear" w:color="auto" w:fill="FFFFFF"/>
              </w:rPr>
              <w:t>（开标时须额外提供原件）</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rPr>
            </w:pPr>
            <w:r>
              <w:rPr>
                <w:rFonts w:hint="eastAsia"/>
                <w:lang w:eastAsia="zh-CN"/>
              </w:rPr>
              <w:t>（</w:t>
            </w:r>
            <w:r>
              <w:rPr>
                <w:rFonts w:hint="eastAsia"/>
                <w:lang w:val="en-US" w:eastAsia="zh-CN"/>
              </w:rPr>
              <w:t>4</w:t>
            </w:r>
            <w:r>
              <w:rPr>
                <w:rFonts w:hint="eastAsia"/>
                <w:lang w:eastAsia="zh-CN"/>
              </w:rPr>
              <w:t>）</w:t>
            </w:r>
            <w:r>
              <w:rPr>
                <w:rFonts w:hint="eastAsia"/>
                <w:color w:val="auto"/>
              </w:rPr>
              <w:t>投标人出具无不良行为（必须包含企业、法定代表人、项目负责人）方面的信用承诺书</w:t>
            </w:r>
            <w:r>
              <w:rPr>
                <w:rFonts w:hint="eastAsia" w:ascii="宋体" w:hAnsi="宋体" w:eastAsia="宋体" w:cs="宋体"/>
                <w:color w:val="auto"/>
                <w:kern w:val="0"/>
                <w:szCs w:val="21"/>
                <w:shd w:val="clear" w:color="auto" w:fill="FFFFFF"/>
                <w:lang w:eastAsia="zh-CN"/>
              </w:rPr>
              <w:t>（</w:t>
            </w:r>
            <w:r>
              <w:rPr>
                <w:rFonts w:hint="eastAsia" w:ascii="宋体" w:hAnsi="宋体" w:eastAsia="宋体" w:cs="宋体"/>
                <w:color w:val="auto"/>
                <w:kern w:val="0"/>
                <w:szCs w:val="21"/>
                <w:shd w:val="clear" w:color="auto" w:fill="FFFFFF"/>
              </w:rPr>
              <w:t>市场不良行为以江苏省建设工程招标网公布为准</w:t>
            </w:r>
            <w:r>
              <w:rPr>
                <w:rFonts w:hint="eastAsia" w:ascii="宋体" w:hAnsi="宋体" w:eastAsia="宋体" w:cs="宋体"/>
                <w:color w:val="auto"/>
                <w:kern w:val="0"/>
                <w:szCs w:val="21"/>
                <w:shd w:val="clear" w:color="auto" w:fill="FFFFFF"/>
                <w:lang w:eastAsia="zh-CN"/>
              </w:rPr>
              <w:t>）</w:t>
            </w:r>
            <w:r>
              <w:rPr>
                <w:rFonts w:hint="eastAsia"/>
                <w:color w:val="auto"/>
                <w:lang w:eastAsia="zh-CN"/>
              </w:rPr>
              <w:t>、项目负责人无在建工程承诺书（格式自拟）</w:t>
            </w:r>
            <w:r>
              <w:rPr>
                <w:rFonts w:hint="eastAsia"/>
                <w:color w:val="auto"/>
              </w:rPr>
              <w:t>；</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rPr>
            </w:pPr>
            <w:r>
              <w:rPr>
                <w:rFonts w:hint="eastAsia"/>
                <w:lang w:val="en-US" w:eastAsia="zh-CN"/>
              </w:rPr>
              <w:t>（5）投标人、法定代表人、项目负责人无行贿犯罪记录：由投标当事人自行登录“江苏省人民检察院行贿犯罪档案查询网”进行查询也可以到检察机关办公场所申请现场查询，并将“行贿犯罪档案查询结果告知函”扫描上传。网站地址为：http://218.94.117.252:12301/。</w:t>
            </w:r>
            <w:r>
              <w:rPr>
                <w:rFonts w:hint="eastAsia"/>
                <w:lang w:val="en-US" w:eastAsia="zh-CN"/>
              </w:rPr>
              <w:br w:type="textWrapping"/>
            </w:r>
            <w:r>
              <w:rPr>
                <w:rFonts w:hint="eastAsia"/>
                <w:lang w:val="en-US" w:eastAsia="zh-CN"/>
              </w:rPr>
              <w:t xml:space="preserve">    说明：行贿犯罪档案查询结果告知函必须反应投标人（超过3年）、法定代表人（超过5年）、项目负责人（超过5年）无行贿犯罪记录。具体时间从招标公告发布之日起倒算。 </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rPr>
            </w:pPr>
            <w:r>
              <w:rPr>
                <w:rFonts w:hint="eastAsia"/>
                <w:lang w:eastAsia="zh-CN"/>
              </w:rPr>
              <w:t>（</w:t>
            </w:r>
            <w:r>
              <w:rPr>
                <w:rFonts w:hint="eastAsia"/>
                <w:lang w:val="en-US" w:eastAsia="zh-CN"/>
              </w:rPr>
              <w:t>6</w:t>
            </w:r>
            <w:r>
              <w:rPr>
                <w:rFonts w:hint="eastAsia"/>
                <w:lang w:eastAsia="zh-CN"/>
              </w:rPr>
              <w:t>）</w:t>
            </w:r>
            <w:r>
              <w:rPr>
                <w:rFonts w:hint="eastAsia"/>
              </w:rPr>
              <w:t>投标人所提供的铝合金门窗产品，具有连云港市建设局出具的建筑材料、构配件和建筑机械设备登记备案证；或投标人提供标准化铝合金窗产品检测报告；</w:t>
            </w:r>
          </w:p>
          <w:p>
            <w:r>
              <w:rPr>
                <w:rFonts w:hint="eastAsia"/>
                <w:lang w:eastAsia="zh-CN"/>
              </w:rPr>
              <w:t>（</w:t>
            </w:r>
            <w:r>
              <w:rPr>
                <w:rFonts w:hint="eastAsia"/>
                <w:lang w:val="en-US" w:eastAsia="zh-CN"/>
              </w:rPr>
              <w:t>7</w:t>
            </w:r>
            <w:r>
              <w:rPr>
                <w:rFonts w:hint="eastAsia"/>
                <w:lang w:eastAsia="zh-CN"/>
              </w:rPr>
              <w:t>）</w:t>
            </w:r>
            <w:r>
              <w:rPr>
                <w:rFonts w:hint="eastAsia"/>
              </w:rPr>
              <w:t>质量管理体系认证。</w:t>
            </w:r>
          </w:p>
          <w:p>
            <w:r>
              <w:rPr>
                <w:rFonts w:hint="eastAsia"/>
                <w:lang w:eastAsia="zh-CN"/>
              </w:rPr>
              <w:t>（</w:t>
            </w:r>
            <w:r>
              <w:rPr>
                <w:rFonts w:hint="eastAsia"/>
                <w:lang w:val="en-US" w:eastAsia="zh-CN"/>
              </w:rPr>
              <w:t>8</w:t>
            </w:r>
            <w:r>
              <w:rPr>
                <w:rFonts w:hint="eastAsia"/>
                <w:lang w:eastAsia="zh-CN"/>
              </w:rPr>
              <w:t>）</w:t>
            </w:r>
            <w:r>
              <w:rPr>
                <w:rFonts w:hint="eastAsia"/>
              </w:rPr>
              <w:t>企业自动化门窗加工设备达到两套及以上生产线有效证明：提供设备生产线照片、购买合同、供货清单、发票或收据。</w:t>
            </w:r>
          </w:p>
          <w:p>
            <w:pPr>
              <w:rPr>
                <w:color w:val="FF0000"/>
              </w:rPr>
            </w:pPr>
            <w:r>
              <w:rPr>
                <w:rFonts w:hint="eastAsia"/>
                <w:lang w:eastAsia="zh-CN"/>
              </w:rPr>
              <w:t>（</w:t>
            </w:r>
            <w:r>
              <w:rPr>
                <w:rFonts w:hint="eastAsia"/>
                <w:lang w:val="en-US" w:eastAsia="zh-CN"/>
              </w:rPr>
              <w:t>9</w:t>
            </w:r>
            <w:r>
              <w:rPr>
                <w:rFonts w:hint="eastAsia"/>
                <w:lang w:eastAsia="zh-CN"/>
              </w:rPr>
              <w:t>）</w:t>
            </w:r>
            <w:r>
              <w:rPr>
                <w:rFonts w:hint="eastAsia"/>
              </w:rPr>
              <w:t>资格审查时提供项目负责人的劳动合同（有效期内）、</w:t>
            </w:r>
            <w:r>
              <w:rPr>
                <w:rFonts w:hint="eastAsia" w:ascii="宋体" w:hAnsi="宋体" w:eastAsia="宋体" w:cs="宋体"/>
                <w:color w:val="000000"/>
                <w:kern w:val="0"/>
                <w:szCs w:val="21"/>
                <w:shd w:val="clear" w:color="auto" w:fill="FFFFFF"/>
              </w:rPr>
              <w:t>本单位缴纳</w:t>
            </w:r>
            <w:r>
              <w:rPr>
                <w:rFonts w:hint="eastAsia"/>
              </w:rPr>
              <w:t>近</w:t>
            </w:r>
            <w:r>
              <w:rPr>
                <w:rFonts w:hint="eastAsia"/>
                <w:color w:val="FF0000"/>
                <w:lang w:val="en-US" w:eastAsia="zh-CN"/>
              </w:rPr>
              <w:t>6</w:t>
            </w:r>
            <w:r>
              <w:rPr>
                <w:rFonts w:hint="eastAsia"/>
                <w:color w:val="FF0000"/>
                <w:lang w:eastAsia="zh-CN"/>
              </w:rPr>
              <w:t>个月</w:t>
            </w:r>
            <w:r>
              <w:rPr>
                <w:rFonts w:hint="eastAsia"/>
                <w:color w:val="FF0000"/>
              </w:rPr>
              <w:t>（</w:t>
            </w:r>
            <w:r>
              <w:rPr>
                <w:rFonts w:hint="eastAsia" w:ascii="宋体" w:hAnsi="宋体" w:eastAsia="宋体" w:cs="宋体"/>
                <w:color w:val="FF0000"/>
                <w:kern w:val="0"/>
                <w:szCs w:val="21"/>
                <w:highlight w:val="none"/>
                <w:shd w:val="clear" w:color="auto" w:fill="FFFFFF"/>
                <w:lang w:val="en-US" w:eastAsia="zh-CN"/>
              </w:rPr>
              <w:t>2017.12</w:t>
            </w:r>
            <w:r>
              <w:rPr>
                <w:rFonts w:hint="eastAsia" w:ascii="宋体" w:hAnsi="宋体" w:eastAsia="宋体" w:cs="宋体"/>
                <w:color w:val="FF0000"/>
                <w:kern w:val="0"/>
                <w:szCs w:val="21"/>
                <w:highlight w:val="none"/>
                <w:shd w:val="clear" w:color="auto" w:fill="FFFFFF"/>
              </w:rPr>
              <w:t>-201</w:t>
            </w:r>
            <w:r>
              <w:rPr>
                <w:rFonts w:hint="eastAsia" w:ascii="宋体" w:hAnsi="宋体" w:eastAsia="宋体" w:cs="宋体"/>
                <w:color w:val="FF0000"/>
                <w:kern w:val="0"/>
                <w:szCs w:val="21"/>
                <w:highlight w:val="none"/>
                <w:shd w:val="clear" w:color="auto" w:fill="FFFFFF"/>
                <w:lang w:val="en-US" w:eastAsia="zh-CN"/>
              </w:rPr>
              <w:t>8</w:t>
            </w:r>
            <w:r>
              <w:rPr>
                <w:rFonts w:hint="eastAsia" w:ascii="宋体" w:hAnsi="宋体" w:eastAsia="宋体" w:cs="宋体"/>
                <w:color w:val="FF0000"/>
                <w:kern w:val="0"/>
                <w:szCs w:val="21"/>
                <w:highlight w:val="none"/>
                <w:shd w:val="clear" w:color="auto" w:fill="FFFFFF"/>
              </w:rPr>
              <w:t>.</w:t>
            </w:r>
            <w:r>
              <w:rPr>
                <w:rFonts w:hint="eastAsia" w:ascii="宋体" w:hAnsi="宋体" w:eastAsia="宋体" w:cs="宋体"/>
                <w:color w:val="FF0000"/>
                <w:kern w:val="0"/>
                <w:szCs w:val="21"/>
                <w:highlight w:val="none"/>
                <w:shd w:val="clear" w:color="auto" w:fill="FFFFFF"/>
                <w:lang w:val="en-US" w:eastAsia="zh-CN"/>
              </w:rPr>
              <w:t>5）</w:t>
            </w:r>
            <w:r>
              <w:rPr>
                <w:rFonts w:hint="eastAsia"/>
                <w:color w:val="FF0000"/>
              </w:rPr>
              <w:t>）</w:t>
            </w:r>
            <w:r>
              <w:rPr>
                <w:rFonts w:hint="eastAsia"/>
              </w:rPr>
              <w:t>的社会保险参保明细证明（须由社保部门出具并盖章），</w:t>
            </w:r>
            <w:r>
              <w:rPr>
                <w:rFonts w:hint="eastAsia"/>
                <w:color w:val="FF0000"/>
                <w:highlight w:val="none"/>
              </w:rPr>
              <w:t>项目负责人具有建设行政主管部门颁发的建筑工程专业二级及以上建造师</w:t>
            </w:r>
            <w:r>
              <w:rPr>
                <w:rFonts w:hint="eastAsia"/>
                <w:color w:val="FF0000"/>
                <w:highlight w:val="none"/>
                <w:lang w:eastAsia="zh-CN"/>
              </w:rPr>
              <w:t>资格</w:t>
            </w:r>
            <w:r>
              <w:rPr>
                <w:rFonts w:hint="eastAsia"/>
                <w:color w:val="FF0000"/>
                <w:highlight w:val="none"/>
              </w:rPr>
              <w:t>证书</w:t>
            </w:r>
            <w:r>
              <w:rPr>
                <w:rFonts w:hint="eastAsia"/>
                <w:color w:val="FF0000"/>
                <w:highlight w:val="none"/>
                <w:lang w:eastAsia="zh-CN"/>
              </w:rPr>
              <w:t>或工程类中级及以上职称证书</w:t>
            </w:r>
            <w:r>
              <w:rPr>
                <w:rFonts w:hint="eastAsia"/>
                <w:color w:val="FF0000"/>
                <w:highlight w:val="none"/>
              </w:rPr>
              <w:t>。</w:t>
            </w:r>
          </w:p>
          <w:p>
            <w:pPr>
              <w:ind w:firstLine="420" w:firstLineChars="200"/>
            </w:pPr>
            <w:r>
              <w:rPr>
                <w:rFonts w:hint="eastAsia"/>
              </w:rPr>
              <w:t>注：本工程采用资格后审，依据苏建招[2015]6号,本次工程实行无纸化电子招投标，不需要提供相关原件资料（</w:t>
            </w:r>
            <w:r>
              <w:rPr>
                <w:rFonts w:hint="eastAsia"/>
                <w:color w:val="FF0000"/>
              </w:rPr>
              <w:t>授权委托书</w:t>
            </w:r>
            <w:r>
              <w:rPr>
                <w:rFonts w:hint="eastAsia"/>
                <w:color w:val="FF0000"/>
                <w:lang w:eastAsia="zh-CN"/>
              </w:rPr>
              <w:t>、</w:t>
            </w:r>
            <w:r>
              <w:rPr>
                <w:rFonts w:hint="eastAsia"/>
                <w:color w:val="FF0000"/>
              </w:rPr>
              <w:t>授权代理人身份证、</w:t>
            </w:r>
            <w:r>
              <w:rPr>
                <w:rFonts w:hint="eastAsia"/>
                <w:color w:val="FF0000"/>
                <w:lang w:eastAsia="zh-CN"/>
              </w:rPr>
              <w:t>项目负责人社保证明、</w:t>
            </w:r>
            <w:r>
              <w:rPr>
                <w:rFonts w:hint="eastAsia"/>
                <w:color w:val="FF0000"/>
              </w:rPr>
              <w:t>建设局出具的免收保证金的确认函</w:t>
            </w:r>
            <w:r>
              <w:rPr>
                <w:rFonts w:hint="eastAsia"/>
                <w:color w:val="FF0000"/>
                <w:lang w:eastAsia="zh-CN"/>
              </w:rPr>
              <w:t>（若有）</w:t>
            </w:r>
            <w:r>
              <w:rPr>
                <w:rFonts w:hint="eastAsia"/>
                <w:color w:val="FF0000"/>
              </w:rPr>
              <w:t>除外</w:t>
            </w:r>
            <w:r>
              <w:rPr>
                <w:rFonts w:hint="eastAsia"/>
              </w:rPr>
              <w:t>），投标人在开标前务必完成诚信库的完善工作，将体现证件有效期、基本信息及变更等相关内容清晰完整上传，如果因企业诚信库不完善、上传的扫描件不完整或无法清晰辨认，将视为资格审查不合格。投标单位应认真对待并及时上传相关原件扫描件。如若有原件扫描件无法上传至“资格审查模块”中，可以上传至“电子标书投标附件模块”中，上传的扫描件要求完整、清晰可辨。</w:t>
            </w:r>
          </w:p>
          <w:p>
            <w:pPr>
              <w:rPr>
                <w:rFonts w:ascii="宋体" w:hAnsi="宋体" w:eastAsia="宋体" w:cs="宋体"/>
                <w:color w:val="000000" w:themeColor="text1"/>
                <w:kern w:val="0"/>
                <w:szCs w:val="21"/>
                <w:shd w:val="clear" w:color="auto" w:fill="FFFFFF"/>
                <w14:textFill>
                  <w14:solidFill>
                    <w14:schemeClr w14:val="tx1"/>
                  </w14:solidFill>
                </w14:textFill>
              </w:rPr>
            </w:pPr>
            <w:r>
              <w:rPr>
                <w:rFonts w:hint="eastAsia" w:ascii="宋体" w:hAnsi="宋体" w:eastAsia="宋体" w:cs="宋体"/>
                <w:b/>
                <w:bCs/>
                <w:color w:val="000000" w:themeColor="text1"/>
                <w:kern w:val="0"/>
                <w:szCs w:val="21"/>
                <w:shd w:val="clear" w:color="auto" w:fill="FFFFFF"/>
                <w14:textFill>
                  <w14:solidFill>
                    <w14:schemeClr w14:val="tx1"/>
                  </w14:solidFill>
                </w14:textFill>
              </w:rPr>
              <w:t>特别提醒：本工程电子清单格式上传至其他材料模块中。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8" w:type="dxa"/>
            <w:vAlign w:val="center"/>
          </w:tcPr>
          <w:p>
            <w:pPr>
              <w:jc w:val="center"/>
            </w:pPr>
            <w:r>
              <w:t>3.2.</w:t>
            </w:r>
            <w:r>
              <w:rPr>
                <w:rFonts w:hint="eastAsia"/>
              </w:rPr>
              <w:t>2</w:t>
            </w:r>
          </w:p>
        </w:tc>
        <w:tc>
          <w:tcPr>
            <w:tcW w:w="1913" w:type="dxa"/>
            <w:vAlign w:val="center"/>
          </w:tcPr>
          <w:p>
            <w:r>
              <w:t>投标报价</w:t>
            </w:r>
            <w:r>
              <w:rPr>
                <w:rFonts w:hint="eastAsia"/>
              </w:rPr>
              <w:t>要求</w:t>
            </w:r>
          </w:p>
        </w:tc>
        <w:tc>
          <w:tcPr>
            <w:tcW w:w="6249" w:type="dxa"/>
            <w:vAlign w:val="center"/>
          </w:tcPr>
          <w:p>
            <w:pPr>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具体详见本招标文件第3.2条投标报价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pPr>
            <w:r>
              <w:t>3.2.3</w:t>
            </w:r>
          </w:p>
        </w:tc>
        <w:tc>
          <w:tcPr>
            <w:tcW w:w="1913" w:type="dxa"/>
            <w:vAlign w:val="center"/>
          </w:tcPr>
          <w:p>
            <w:r>
              <w:t>最高投标限价</w:t>
            </w:r>
          </w:p>
        </w:tc>
        <w:tc>
          <w:tcPr>
            <w:tcW w:w="6249" w:type="dxa"/>
            <w:vAlign w:val="center"/>
          </w:tcPr>
          <w:p>
            <w:pPr>
              <w:rPr>
                <w:color w:val="000000" w:themeColor="text1"/>
                <w14:textFill>
                  <w14:solidFill>
                    <w14:schemeClr w14:val="tx1"/>
                  </w14:solidFill>
                </w14:textFill>
              </w:rPr>
            </w:pPr>
            <w:r>
              <w:rPr>
                <w:rFonts w:hint="eastAsia"/>
                <w:b/>
                <w:bCs/>
                <w:color w:val="0000FF"/>
              </w:rPr>
              <w:t>人民币 ：</w:t>
            </w:r>
            <w:r>
              <w:rPr>
                <w:rFonts w:hint="eastAsia"/>
                <w:b/>
                <w:bCs/>
                <w:color w:val="0000FF"/>
                <w:u w:val="single"/>
                <w:lang w:val="en-US" w:eastAsia="zh-CN"/>
              </w:rPr>
              <w:t xml:space="preserve">  195.45 万</w:t>
            </w:r>
            <w:r>
              <w:rPr>
                <w:rFonts w:hint="eastAsia"/>
                <w:b/>
                <w:bCs/>
                <w:color w:val="0000FF"/>
                <w:u w:val="single"/>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pPr>
            <w:r>
              <w:t>3.3.1</w:t>
            </w:r>
          </w:p>
        </w:tc>
        <w:tc>
          <w:tcPr>
            <w:tcW w:w="1913" w:type="dxa"/>
            <w:vAlign w:val="center"/>
          </w:tcPr>
          <w:p>
            <w:r>
              <w:t>投标有效期</w:t>
            </w:r>
          </w:p>
        </w:tc>
        <w:tc>
          <w:tcPr>
            <w:tcW w:w="6249" w:type="dxa"/>
            <w:vAlign w:val="center"/>
          </w:tcPr>
          <w:p>
            <w:r>
              <w:rPr>
                <w:highlight w:val="white"/>
                <w:u w:val="single"/>
                <w:lang w:val="zh-CN"/>
              </w:rPr>
              <w:t xml:space="preserve"> </w:t>
            </w:r>
            <w:r>
              <w:rPr>
                <w:rFonts w:hint="eastAsia"/>
                <w:highlight w:val="white"/>
                <w:u w:val="single"/>
              </w:rPr>
              <w:t>90</w:t>
            </w:r>
            <w:r>
              <w:rPr>
                <w:highlight w:val="white"/>
                <w:u w:val="single"/>
                <w:lang w:val="zh-CN"/>
              </w:rPr>
              <w:t xml:space="preserve"> </w:t>
            </w:r>
            <w:r>
              <w:rPr>
                <w:highlight w:val="white"/>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918" w:type="dxa"/>
            <w:vAlign w:val="center"/>
          </w:tcPr>
          <w:p>
            <w:pPr>
              <w:jc w:val="center"/>
            </w:pPr>
            <w:r>
              <w:t>3.4.1</w:t>
            </w:r>
          </w:p>
        </w:tc>
        <w:tc>
          <w:tcPr>
            <w:tcW w:w="1913" w:type="dxa"/>
            <w:vAlign w:val="center"/>
          </w:tcPr>
          <w:p>
            <w:r>
              <w:rPr>
                <w:color w:val="auto"/>
                <w:highlight w:val="none"/>
              </w:rPr>
              <w:t>投标保证金</w:t>
            </w:r>
          </w:p>
        </w:tc>
        <w:tc>
          <w:tcPr>
            <w:tcW w:w="6249" w:type="dxa"/>
            <w:vAlign w:val="center"/>
          </w:tcPr>
          <w:p>
            <w:pPr>
              <w:pStyle w:val="41"/>
              <w:keepNext w:val="0"/>
              <w:keepLines w:val="0"/>
              <w:pageBreakBefore w:val="0"/>
              <w:widowControl w:val="0"/>
              <w:kinsoku/>
              <w:wordWrap/>
              <w:overflowPunct/>
              <w:topLinePunct w:val="0"/>
              <w:bidi w:val="0"/>
              <w:snapToGrid/>
              <w:spacing w:line="300" w:lineRule="exact"/>
              <w:jc w:val="left"/>
              <w:textAlignment w:val="auto"/>
              <w:outlineLvl w:val="9"/>
              <w:rPr>
                <w:rFonts w:hint="eastAsia" w:asciiTheme="minorHAnsi" w:hAnsiTheme="minorHAnsi" w:eastAsiaTheme="minorEastAsia" w:cstheme="minorBidi"/>
                <w:color w:val="FF0000"/>
                <w:kern w:val="2"/>
                <w:sz w:val="21"/>
                <w:szCs w:val="24"/>
                <w:highlight w:val="yellow"/>
                <w:lang w:val="en-US" w:eastAsia="zh-CN" w:bidi="ar-SA"/>
              </w:rPr>
            </w:pPr>
            <w:r>
              <w:rPr>
                <w:rFonts w:hint="eastAsia" w:asciiTheme="minorHAnsi" w:hAnsiTheme="minorHAnsi" w:eastAsiaTheme="minorEastAsia" w:cstheme="minorBidi"/>
                <w:color w:val="FF0000"/>
                <w:kern w:val="2"/>
                <w:sz w:val="21"/>
                <w:szCs w:val="24"/>
                <w:highlight w:val="none"/>
                <w:lang w:val="en-US" w:eastAsia="zh-CN" w:bidi="ar-SA"/>
              </w:rPr>
              <w:t xml:space="preserve"> 投标保证金金额：3.5 万元</w:t>
            </w:r>
          </w:p>
          <w:p>
            <w:pPr>
              <w:ind w:firstLine="420" w:firstLineChars="200"/>
              <w:rPr>
                <w:rFonts w:hint="eastAsia"/>
              </w:rPr>
            </w:pPr>
            <w:r>
              <w:rPr>
                <w:rFonts w:hint="eastAsia"/>
              </w:rPr>
              <w:t xml:space="preserve">投标人必须以企业法人的名义提交投标保证金。投标保证金必须从企业的法人基本存款账户缴纳。以个人、企业的办事处、分公司、子公司名义或从他人账户、投标人企业的其他账户缴纳的投标保证金无效。投标保证金必须在投标文件递交截止时间前一次性足额到账。超过招标文件规定和要求递交投标保证金的按照招标文件约定作重大偏差处理。 </w:t>
            </w:r>
          </w:p>
          <w:p>
            <w:pPr>
              <w:ind w:firstLine="420" w:firstLineChars="200"/>
              <w:rPr>
                <w:rFonts w:hint="eastAsia"/>
              </w:rPr>
            </w:pPr>
            <w:r>
              <w:rPr>
                <w:rFonts w:hint="eastAsia"/>
              </w:rPr>
              <w:t>一、投标保证金缴纳</w:t>
            </w:r>
          </w:p>
          <w:p>
            <w:pPr>
              <w:ind w:firstLine="420" w:firstLineChars="200"/>
              <w:rPr>
                <w:rFonts w:hint="eastAsia"/>
              </w:rPr>
            </w:pPr>
            <w:r>
              <w:rPr>
                <w:rFonts w:hint="eastAsia"/>
              </w:rPr>
              <w:t>1、收款人名称：连云港市建设工程招标投标管理办公室</w:t>
            </w:r>
          </w:p>
          <w:p>
            <w:pPr>
              <w:ind w:firstLine="420" w:firstLineChars="200"/>
              <w:rPr>
                <w:rFonts w:hint="eastAsia"/>
                <w:color w:val="FF0000"/>
                <w:highlight w:val="green"/>
              </w:rPr>
            </w:pPr>
            <w:r>
              <w:rPr>
                <w:rFonts w:hint="eastAsia"/>
                <w:color w:val="FF0000"/>
                <w:highlight w:val="green"/>
              </w:rPr>
              <w:t>2、收款人账号：459870732268</w:t>
            </w:r>
          </w:p>
          <w:p>
            <w:pPr>
              <w:ind w:firstLine="420" w:firstLineChars="200"/>
              <w:rPr>
                <w:rFonts w:hint="eastAsia"/>
                <w:color w:val="FF0000"/>
                <w:highlight w:val="green"/>
              </w:rPr>
            </w:pPr>
            <w:r>
              <w:rPr>
                <w:rFonts w:hint="eastAsia"/>
                <w:color w:val="FF0000"/>
                <w:highlight w:val="green"/>
              </w:rPr>
              <w:t>3、收款人开户银行：中国银行股份有限公司连云港分行;</w:t>
            </w:r>
          </w:p>
          <w:p>
            <w:pPr>
              <w:ind w:firstLine="420" w:firstLineChars="200"/>
              <w:rPr>
                <w:rFonts w:hint="eastAsia"/>
              </w:rPr>
            </w:pPr>
            <w:r>
              <w:rPr>
                <w:rFonts w:hint="eastAsia"/>
              </w:rPr>
              <w:t>4、缴纳方式：电汇、网上银行、转账支票三种方式。</w:t>
            </w:r>
          </w:p>
          <w:p>
            <w:pPr>
              <w:ind w:firstLine="420" w:firstLineChars="200"/>
              <w:rPr>
                <w:rFonts w:hint="eastAsia"/>
              </w:rPr>
            </w:pPr>
            <w:r>
              <w:rPr>
                <w:rFonts w:hint="eastAsia"/>
              </w:rPr>
              <w:t>友情提醒：其中使用转账支票缴纳保证金目前只能在海州区、开发区、连云区范围之内的各家银行办理。</w:t>
            </w:r>
          </w:p>
          <w:p>
            <w:pPr>
              <w:ind w:firstLine="420" w:firstLineChars="200"/>
              <w:rPr>
                <w:rFonts w:hint="eastAsia"/>
              </w:rPr>
            </w:pPr>
            <w:r>
              <w:rPr>
                <w:rFonts w:hint="eastAsia"/>
              </w:rPr>
              <w:t xml:space="preserve">必须从投标人的基本存款账户缴纳、投标人应充分考虑保证金缴纳时间段内的银行处理业务时间以及节假日等客观因素，确保按时到账。 </w:t>
            </w:r>
          </w:p>
          <w:p>
            <w:pPr>
              <w:ind w:firstLine="420" w:firstLineChars="200"/>
              <w:rPr>
                <w:rFonts w:hint="eastAsia"/>
              </w:rPr>
            </w:pPr>
            <w:r>
              <w:rPr>
                <w:rFonts w:hint="eastAsia"/>
              </w:rPr>
              <w:t>5、投标单位缴纳情况查看：投标单位登录会员系统→业务管理→业务查询→保证金查询（市区）→选中本标段→点击“查看”按钮，查询自己的保证金缴纳情况。</w:t>
            </w:r>
          </w:p>
          <w:p>
            <w:pPr>
              <w:ind w:firstLine="420" w:firstLineChars="200"/>
              <w:rPr>
                <w:rFonts w:hint="eastAsia"/>
              </w:rPr>
            </w:pPr>
            <w:r>
              <w:rPr>
                <w:rFonts w:hint="eastAsia"/>
              </w:rPr>
              <w:t>二、投标保证金退还</w:t>
            </w:r>
          </w:p>
          <w:p>
            <w:pPr>
              <w:ind w:firstLine="420" w:firstLineChars="200"/>
              <w:rPr>
                <w:rFonts w:hint="eastAsia"/>
              </w:rPr>
            </w:pPr>
            <w:r>
              <w:rPr>
                <w:rFonts w:hint="eastAsia"/>
              </w:rPr>
              <w:t>1、退还方式：网络系统退还（不含依规免交的企业）。</w:t>
            </w:r>
          </w:p>
          <w:p>
            <w:pPr>
              <w:ind w:firstLine="420" w:firstLineChars="200"/>
              <w:rPr>
                <w:rFonts w:hint="eastAsia"/>
              </w:rPr>
            </w:pPr>
            <w:r>
              <w:rPr>
                <w:rFonts w:hint="eastAsia"/>
              </w:rPr>
              <w:t>2、退还流程：</w:t>
            </w:r>
          </w:p>
          <w:p>
            <w:pPr>
              <w:ind w:firstLine="420" w:firstLineChars="200"/>
              <w:rPr>
                <w:rFonts w:hint="eastAsia"/>
              </w:rPr>
            </w:pPr>
            <w:r>
              <w:rPr>
                <w:rFonts w:hint="eastAsia"/>
              </w:rPr>
              <w:t>（1）非中标单位退款：由监管机构发起退款申请，市建设局财务确认后，由银行进行退款；</w:t>
            </w:r>
          </w:p>
          <w:p>
            <w:pPr>
              <w:ind w:firstLine="420" w:firstLineChars="200"/>
              <w:rPr>
                <w:rFonts w:hint="eastAsia"/>
              </w:rPr>
            </w:pPr>
            <w:r>
              <w:rPr>
                <w:rFonts w:hint="eastAsia"/>
              </w:rPr>
              <w:t>（2）中标单位退款：由监管机构发起退款申请，市建设局财务确认，市公共资源交易中心确认已缴纳建设工程交易服务费后，由银行进行退款。</w:t>
            </w:r>
          </w:p>
          <w:p>
            <w:pPr>
              <w:ind w:firstLine="420" w:firstLineChars="200"/>
              <w:rPr>
                <w:rFonts w:hint="eastAsia"/>
              </w:rPr>
            </w:pPr>
            <w:r>
              <w:rPr>
                <w:rFonts w:hint="eastAsia"/>
              </w:rPr>
              <w:t>三、特别提醒：</w:t>
            </w:r>
          </w:p>
          <w:p>
            <w:pPr>
              <w:ind w:firstLine="420" w:firstLineChars="200"/>
              <w:rPr>
                <w:rFonts w:hint="eastAsia"/>
              </w:rPr>
            </w:pPr>
            <w:r>
              <w:rPr>
                <w:rFonts w:hint="eastAsia"/>
              </w:rPr>
              <w:t>1.投标人应该仔细核对诚信库基本户信息，确保无误。如诚信库基本户信息不是基本户，请及时修改为本公司基本户，审核通过后方可缴纳投标保证金。</w:t>
            </w:r>
          </w:p>
          <w:p>
            <w:pPr>
              <w:ind w:firstLine="420" w:firstLineChars="200"/>
              <w:rPr>
                <w:rFonts w:hint="eastAsia"/>
              </w:rPr>
            </w:pPr>
            <w:r>
              <w:rPr>
                <w:rFonts w:hint="eastAsia"/>
              </w:rPr>
              <w:t>2.投标人必须从基本账户往保证金子账号里面及时一次性足额缴纳保证金，缴纳时间请根据人民银行大、小额支付系统运行时间操作，投标保证金进账时间必须在规定的缴纳截止时间前。缴纳完毕后，及时登录会员系统核查保证金是否缴纳成功，如因自身操作失误造成保证金未能及时到账，均由投标人自行承担责任。</w:t>
            </w:r>
          </w:p>
          <w:p>
            <w:pPr>
              <w:ind w:firstLine="420" w:firstLineChars="200"/>
              <w:rPr>
                <w:rFonts w:hint="eastAsia"/>
              </w:rPr>
            </w:pPr>
            <w:r>
              <w:rPr>
                <w:rFonts w:hint="eastAsia"/>
              </w:rPr>
              <w:t>3.缴纳过程中，如果遇到疑问，请与银行方面联系：</w:t>
            </w:r>
          </w:p>
          <w:p>
            <w:pPr>
              <w:ind w:firstLine="420" w:firstLineChars="200"/>
              <w:rPr>
                <w:rFonts w:hint="eastAsia"/>
              </w:rPr>
            </w:pPr>
            <w:r>
              <w:rPr>
                <w:rFonts w:hint="eastAsia"/>
              </w:rPr>
              <w:t xml:space="preserve">（1）唐主管85319910    手机13851240198  </w:t>
            </w:r>
          </w:p>
          <w:p>
            <w:pPr>
              <w:ind w:firstLine="420" w:firstLineChars="200"/>
              <w:rPr>
                <w:rFonts w:hint="eastAsia"/>
              </w:rPr>
            </w:pPr>
            <w:r>
              <w:rPr>
                <w:rFonts w:hint="eastAsia"/>
              </w:rPr>
              <w:t xml:space="preserve">（2）高经理85319587    手机15152532200 </w:t>
            </w:r>
          </w:p>
          <w:p>
            <w:pPr>
              <w:ind w:firstLine="420" w:firstLineChars="200"/>
              <w:rPr>
                <w:rFonts w:hint="eastAsia"/>
              </w:rPr>
            </w:pPr>
            <w:r>
              <w:rPr>
                <w:rFonts w:hint="eastAsia"/>
              </w:rPr>
              <w:t xml:space="preserve">（3）陈经理85319587    手机18795856735  </w:t>
            </w:r>
          </w:p>
          <w:p>
            <w:pPr>
              <w:ind w:firstLine="420" w:firstLineChars="200"/>
              <w:rPr>
                <w:rFonts w:hint="eastAsia"/>
              </w:rPr>
            </w:pPr>
            <w:r>
              <w:rPr>
                <w:rFonts w:hint="eastAsia"/>
              </w:rPr>
              <w:t xml:space="preserve">（4）李经理85319822    手机15861233062  </w:t>
            </w:r>
          </w:p>
          <w:p>
            <w:pPr>
              <w:ind w:firstLine="420" w:firstLineChars="200"/>
              <w:rPr>
                <w:rFonts w:hint="eastAsia"/>
              </w:rPr>
            </w:pPr>
            <w:r>
              <w:rPr>
                <w:rFonts w:hint="eastAsia"/>
              </w:rPr>
              <w:t>（5）王经理85319093    手机13705136533</w:t>
            </w:r>
          </w:p>
          <w:p>
            <w:pPr>
              <w:ind w:firstLine="420" w:firstLineChars="200"/>
              <w:rPr>
                <w:rFonts w:hint="eastAsia"/>
              </w:rPr>
            </w:pPr>
            <w:r>
              <w:rPr>
                <w:rFonts w:hint="eastAsia"/>
              </w:rPr>
              <w:t>软件方面请联系国泰新点：</w:t>
            </w:r>
          </w:p>
          <w:p>
            <w:pPr>
              <w:ind w:firstLine="420" w:firstLineChars="200"/>
              <w:rPr>
                <w:rFonts w:hint="eastAsia"/>
              </w:rPr>
            </w:pPr>
            <w:r>
              <w:rPr>
                <w:rFonts w:hint="eastAsia"/>
              </w:rPr>
              <w:t>黄工：15896100880，朱工：18905137238，张工：18505182641；</w:t>
            </w:r>
          </w:p>
          <w:p>
            <w:pPr>
              <w:ind w:firstLine="420" w:firstLineChars="200"/>
              <w:rPr>
                <w:rFonts w:hint="eastAsia"/>
              </w:rPr>
            </w:pPr>
            <w:r>
              <w:rPr>
                <w:rFonts w:hint="eastAsia"/>
              </w:rPr>
              <w:t>4.通过电子化提交投标保证金的投标人无需要到相关部门开具证明文件。</w:t>
            </w:r>
          </w:p>
          <w:p>
            <w:pPr>
              <w:ind w:firstLine="420" w:firstLineChars="200"/>
              <w:rPr>
                <w:rFonts w:ascii="宋体" w:cs="宋体"/>
                <w:kern w:val="0"/>
              </w:rPr>
            </w:pPr>
            <w:r>
              <w:rPr>
                <w:rFonts w:hint="eastAsia"/>
              </w:rPr>
              <w:t>5.经有权部门核准本项目免交投标保证金的投标人，持有权部门开具相关证明材料（原件）与投标文件一并递交，其有效性在招标文件中明确。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918" w:type="dxa"/>
            <w:vAlign w:val="center"/>
          </w:tcPr>
          <w:p>
            <w:pPr>
              <w:jc w:val="center"/>
              <w:rPr>
                <w:rFonts w:hint="eastAsia" w:eastAsiaTheme="minorEastAsia"/>
                <w:highlight w:val="none"/>
                <w:lang w:val="en-US" w:eastAsia="zh-CN"/>
              </w:rPr>
            </w:pPr>
            <w:r>
              <w:rPr>
                <w:rFonts w:hint="eastAsia"/>
                <w:highlight w:val="none"/>
                <w:lang w:val="en-US" w:eastAsia="zh-CN"/>
              </w:rPr>
              <w:t>3.4.3.1</w:t>
            </w:r>
          </w:p>
        </w:tc>
        <w:tc>
          <w:tcPr>
            <w:tcW w:w="1913" w:type="dxa"/>
            <w:vAlign w:val="center"/>
          </w:tcPr>
          <w:p>
            <w:pPr>
              <w:rPr>
                <w:color w:val="FF0000"/>
                <w:highlight w:val="none"/>
              </w:rPr>
            </w:pPr>
            <w:r>
              <w:rPr>
                <w:rFonts w:hint="eastAsia" w:ascii="宋体" w:hAnsi="宋体" w:cs="宋体"/>
                <w:b/>
                <w:szCs w:val="21"/>
                <w:highlight w:val="none"/>
              </w:rPr>
              <w:t>退还</w:t>
            </w:r>
          </w:p>
        </w:tc>
        <w:tc>
          <w:tcPr>
            <w:tcW w:w="6249" w:type="dxa"/>
            <w:vAlign w:val="center"/>
          </w:tcPr>
          <w:p>
            <w:pPr>
              <w:keepNext w:val="0"/>
              <w:keepLines w:val="0"/>
              <w:pageBreakBefore w:val="0"/>
              <w:widowControl w:val="0"/>
              <w:numPr>
                <w:ilvl w:val="0"/>
                <w:numId w:val="0"/>
              </w:numPr>
              <w:kinsoku/>
              <w:wordWrap/>
              <w:overflowPunct/>
              <w:topLinePunct w:val="0"/>
              <w:bidi w:val="0"/>
              <w:snapToGrid/>
              <w:spacing w:line="300" w:lineRule="exact"/>
              <w:jc w:val="left"/>
              <w:textAlignment w:val="auto"/>
              <w:outlineLvl w:val="9"/>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cs="宋体"/>
                <w:b/>
                <w:szCs w:val="21"/>
                <w:highlight w:val="none"/>
              </w:rPr>
              <w:t>网络系统退还（如是电子化保证金系统）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918" w:type="dxa"/>
            <w:vAlign w:val="center"/>
          </w:tcPr>
          <w:p>
            <w:pPr>
              <w:jc w:val="center"/>
              <w:rPr>
                <w:rFonts w:hint="eastAsia"/>
                <w:highlight w:val="none"/>
                <w:lang w:val="en-US" w:eastAsia="zh-CN"/>
              </w:rPr>
            </w:pPr>
            <w:r>
              <w:rPr>
                <w:rFonts w:hint="eastAsia"/>
                <w:highlight w:val="none"/>
                <w:lang w:val="en-US" w:eastAsia="zh-CN"/>
              </w:rPr>
              <w:t>3.4.3.2</w:t>
            </w:r>
          </w:p>
        </w:tc>
        <w:tc>
          <w:tcPr>
            <w:tcW w:w="1913" w:type="dxa"/>
            <w:vAlign w:val="center"/>
          </w:tcPr>
          <w:p>
            <w:pPr>
              <w:rPr>
                <w:rFonts w:hint="eastAsia" w:ascii="宋体" w:hAnsi="宋体" w:cs="宋体"/>
                <w:b/>
                <w:szCs w:val="21"/>
                <w:highlight w:val="none"/>
              </w:rPr>
            </w:pPr>
            <w:r>
              <w:rPr>
                <w:rFonts w:hint="eastAsia" w:ascii="宋体" w:hAnsi="宋体" w:cs="宋体"/>
                <w:b/>
                <w:szCs w:val="21"/>
                <w:highlight w:val="none"/>
              </w:rPr>
              <w:t>不予退还情形</w:t>
            </w:r>
          </w:p>
        </w:tc>
        <w:tc>
          <w:tcPr>
            <w:tcW w:w="6249" w:type="dxa"/>
            <w:vAlign w:val="center"/>
          </w:tcPr>
          <w:p>
            <w:pPr>
              <w:keepNext w:val="0"/>
              <w:keepLines w:val="0"/>
              <w:pageBreakBefore w:val="0"/>
              <w:widowControl w:val="0"/>
              <w:numPr>
                <w:ilvl w:val="0"/>
                <w:numId w:val="0"/>
              </w:numPr>
              <w:kinsoku/>
              <w:wordWrap/>
              <w:overflowPunct/>
              <w:topLinePunct w:val="0"/>
              <w:bidi w:val="0"/>
              <w:snapToGrid/>
              <w:spacing w:line="300" w:lineRule="exact"/>
              <w:jc w:val="left"/>
              <w:textAlignment w:val="auto"/>
              <w:outlineLvl w:val="9"/>
              <w:rPr>
                <w:rFonts w:hint="eastAsia" w:ascii="宋体" w:hAnsi="宋体" w:cs="宋体"/>
                <w:b/>
                <w:szCs w:val="21"/>
                <w:highlight w:val="none"/>
              </w:rPr>
            </w:pPr>
            <w:r>
              <w:rPr>
                <w:rFonts w:hint="eastAsia" w:ascii="宋体" w:hAnsi="宋体" w:cs="宋体"/>
                <w:b/>
                <w:szCs w:val="21"/>
                <w:highlight w:val="none"/>
              </w:rPr>
              <w:t xml:space="preserve"> 标中、标后被发现存在出借（挂靠）营业执照（资质证书）、提供虚假承诺等违法违规行为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pPr>
            <w:r>
              <w:rPr>
                <w:rFonts w:hint="eastAsia"/>
              </w:rPr>
              <w:t>3.6</w:t>
            </w:r>
          </w:p>
        </w:tc>
        <w:tc>
          <w:tcPr>
            <w:tcW w:w="1913" w:type="dxa"/>
            <w:vAlign w:val="center"/>
          </w:tcPr>
          <w:p>
            <w:r>
              <w:t>是否允许递交备选投标方案</w:t>
            </w:r>
          </w:p>
        </w:tc>
        <w:tc>
          <w:tcPr>
            <w:tcW w:w="6249" w:type="dxa"/>
            <w:vAlign w:val="center"/>
          </w:tcPr>
          <w:p>
            <w:r>
              <w:rPr>
                <w:rFonts w:hint="eastAsia"/>
              </w:rPr>
              <w:t>√</w:t>
            </w:r>
            <w:r>
              <w:t>不允许</w:t>
            </w:r>
          </w:p>
          <w:p>
            <w:r>
              <w:rPr>
                <w:rFonts w:ascii="宋体" w:hAnsi="宋体"/>
                <w:kern w:val="0"/>
              </w:rPr>
              <w:t>□</w:t>
            </w:r>
            <w: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rPr>
                <w:szCs w:val="21"/>
              </w:rPr>
            </w:pPr>
            <w:r>
              <w:rPr>
                <w:rFonts w:hint="eastAsia"/>
                <w:szCs w:val="21"/>
              </w:rPr>
              <w:t>3.7.4</w:t>
            </w:r>
          </w:p>
        </w:tc>
        <w:tc>
          <w:tcPr>
            <w:tcW w:w="1913" w:type="dxa"/>
            <w:vAlign w:val="center"/>
          </w:tcPr>
          <w:p>
            <w:pPr>
              <w:jc w:val="left"/>
              <w:rPr>
                <w:szCs w:val="21"/>
              </w:rPr>
            </w:pPr>
            <w:r>
              <w:rPr>
                <w:rFonts w:hint="eastAsia"/>
                <w:szCs w:val="21"/>
              </w:rPr>
              <w:t>投标文件数量</w:t>
            </w:r>
          </w:p>
        </w:tc>
        <w:tc>
          <w:tcPr>
            <w:tcW w:w="6249" w:type="dxa"/>
            <w:vAlign w:val="center"/>
          </w:tcPr>
          <w:p>
            <w:pPr>
              <w:rPr>
                <w:rFonts w:ascii="宋体" w:hAnsi="宋体"/>
                <w:kern w:val="0"/>
              </w:rPr>
            </w:pPr>
            <w:r>
              <w:rPr>
                <w:rFonts w:hint="eastAsia" w:ascii="宋体" w:hAnsi="宋体"/>
                <w:kern w:val="0"/>
              </w:rPr>
              <w:t>书面投标文件正本壹份，副本肆份，</w:t>
            </w:r>
            <w:r>
              <w:rPr>
                <w:rFonts w:hint="eastAsia" w:ascii="宋体" w:hAnsi="宋体"/>
                <w:b/>
                <w:bCs/>
                <w:kern w:val="0"/>
              </w:rPr>
              <w:t>中标后提供。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rPr>
                <w:szCs w:val="21"/>
              </w:rPr>
            </w:pPr>
            <w:r>
              <w:rPr>
                <w:rFonts w:hint="eastAsia"/>
                <w:szCs w:val="21"/>
              </w:rPr>
              <w:t>3.7.5</w:t>
            </w:r>
          </w:p>
        </w:tc>
        <w:tc>
          <w:tcPr>
            <w:tcW w:w="1913" w:type="dxa"/>
            <w:vAlign w:val="center"/>
          </w:tcPr>
          <w:p>
            <w:pPr>
              <w:jc w:val="left"/>
              <w:rPr>
                <w:szCs w:val="21"/>
              </w:rPr>
            </w:pPr>
            <w:r>
              <w:rPr>
                <w:rFonts w:hint="eastAsia"/>
                <w:szCs w:val="21"/>
              </w:rPr>
              <w:t>投标文件装订要求</w:t>
            </w:r>
          </w:p>
        </w:tc>
        <w:tc>
          <w:tcPr>
            <w:tcW w:w="6249" w:type="dxa"/>
            <w:vAlign w:val="center"/>
          </w:tcPr>
          <w:p>
            <w:pPr>
              <w:rPr>
                <w:rFonts w:ascii="宋体" w:hAnsi="宋体"/>
                <w:kern w:val="0"/>
              </w:rPr>
            </w:pPr>
            <w:r>
              <w:rPr>
                <w:rFonts w:hint="eastAsia" w:ascii="宋体" w:hAnsi="宋体"/>
                <w:kern w:val="0"/>
              </w:rPr>
              <w:t>书面投标文件必须胶装成册并标注页码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918" w:type="dxa"/>
            <w:vAlign w:val="center"/>
          </w:tcPr>
          <w:p>
            <w:pPr>
              <w:jc w:val="center"/>
            </w:pPr>
            <w:r>
              <w:t>4.2.1</w:t>
            </w:r>
          </w:p>
        </w:tc>
        <w:tc>
          <w:tcPr>
            <w:tcW w:w="1913" w:type="dxa"/>
            <w:vAlign w:val="center"/>
          </w:tcPr>
          <w:p>
            <w:r>
              <w:t>投标文件递交截止时间</w:t>
            </w:r>
            <w:r>
              <w:rPr>
                <w:rFonts w:hint="eastAsia"/>
              </w:rPr>
              <w:t>和地点</w:t>
            </w:r>
          </w:p>
        </w:tc>
        <w:tc>
          <w:tcPr>
            <w:tcW w:w="6249" w:type="dxa"/>
            <w:vAlign w:val="center"/>
          </w:tcPr>
          <w:p>
            <w:pPr>
              <w:rPr>
                <w:b/>
                <w:bCs/>
                <w:highlight w:val="none"/>
                <w:u w:val="single"/>
              </w:rPr>
            </w:pPr>
            <w:r>
              <w:rPr>
                <w:rFonts w:hint="eastAsia"/>
                <w:b/>
                <w:bCs/>
                <w:highlight w:val="none"/>
              </w:rPr>
              <w:t>时间：</w:t>
            </w:r>
            <w:r>
              <w:rPr>
                <w:rFonts w:hint="eastAsia" w:ascii="宋体" w:cs="宋体"/>
                <w:b/>
                <w:bCs/>
                <w:color w:val="FF0000"/>
                <w:kern w:val="0"/>
                <w:highlight w:val="none"/>
              </w:rPr>
              <w:t>201</w:t>
            </w:r>
            <w:r>
              <w:rPr>
                <w:rFonts w:hint="eastAsia" w:ascii="宋体" w:cs="宋体"/>
                <w:b/>
                <w:bCs/>
                <w:color w:val="FF0000"/>
                <w:kern w:val="0"/>
                <w:highlight w:val="none"/>
                <w:lang w:val="en-US" w:eastAsia="zh-CN"/>
              </w:rPr>
              <w:t>8</w:t>
            </w:r>
            <w:r>
              <w:rPr>
                <w:rFonts w:hint="eastAsia" w:ascii="宋体" w:cs="宋体"/>
                <w:b/>
                <w:bCs/>
                <w:color w:val="FF0000"/>
                <w:kern w:val="0"/>
                <w:highlight w:val="none"/>
              </w:rPr>
              <w:t>年</w:t>
            </w:r>
            <w:r>
              <w:rPr>
                <w:rFonts w:hint="eastAsia" w:ascii="宋体" w:cs="宋体"/>
                <w:b/>
                <w:bCs/>
                <w:color w:val="FF0000"/>
                <w:kern w:val="0"/>
                <w:highlight w:val="none"/>
                <w:lang w:val="en-US" w:eastAsia="zh-CN"/>
              </w:rPr>
              <w:t>6</w:t>
            </w:r>
            <w:r>
              <w:rPr>
                <w:rFonts w:hint="eastAsia" w:ascii="宋体" w:cs="宋体"/>
                <w:b/>
                <w:bCs/>
                <w:color w:val="FF0000"/>
                <w:kern w:val="0"/>
                <w:highlight w:val="none"/>
              </w:rPr>
              <w:t>月</w:t>
            </w:r>
            <w:r>
              <w:rPr>
                <w:rFonts w:hint="eastAsia" w:ascii="宋体" w:cs="宋体"/>
                <w:b/>
                <w:bCs/>
                <w:color w:val="FF0000"/>
                <w:kern w:val="0"/>
                <w:highlight w:val="none"/>
                <w:lang w:val="en-US" w:eastAsia="zh-CN"/>
              </w:rPr>
              <w:t>25</w:t>
            </w:r>
            <w:r>
              <w:rPr>
                <w:rFonts w:hint="eastAsia" w:ascii="宋体" w:cs="宋体"/>
                <w:b/>
                <w:bCs/>
                <w:color w:val="FF0000"/>
                <w:kern w:val="0"/>
                <w:highlight w:val="none"/>
              </w:rPr>
              <w:t xml:space="preserve">日 </w:t>
            </w:r>
            <w:r>
              <w:rPr>
                <w:rFonts w:hint="eastAsia" w:ascii="宋体" w:cs="宋体"/>
                <w:b/>
                <w:bCs/>
                <w:color w:val="FF0000"/>
                <w:kern w:val="0"/>
                <w:highlight w:val="none"/>
                <w:lang w:val="en-US" w:eastAsia="zh-CN"/>
              </w:rPr>
              <w:t>10</w:t>
            </w:r>
            <w:r>
              <w:rPr>
                <w:rFonts w:hint="eastAsia" w:ascii="宋体" w:cs="宋体"/>
                <w:b/>
                <w:bCs/>
                <w:color w:val="FF0000"/>
                <w:kern w:val="0"/>
                <w:highlight w:val="none"/>
              </w:rPr>
              <w:t xml:space="preserve"> 时 00 分</w:t>
            </w:r>
          </w:p>
          <w:p>
            <w:r>
              <w:rPr>
                <w:rFonts w:hint="eastAsia"/>
              </w:rPr>
              <w:t>地点：</w:t>
            </w:r>
            <w:r>
              <w:rPr>
                <w:rFonts w:hint="eastAsia"/>
                <w:u w:val="single"/>
              </w:rPr>
              <w:t>连云港市招标投标中心（海州区凌洲东路9号政务服务中心 C座-公共资源交易中心）开标室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pPr>
            <w:r>
              <w:t>4.2.3</w:t>
            </w:r>
          </w:p>
        </w:tc>
        <w:tc>
          <w:tcPr>
            <w:tcW w:w="1913" w:type="dxa"/>
            <w:vAlign w:val="center"/>
          </w:tcPr>
          <w:p>
            <w:r>
              <w:t>是否退还投标文件</w:t>
            </w:r>
          </w:p>
        </w:tc>
        <w:tc>
          <w:tcPr>
            <w:tcW w:w="6249" w:type="dxa"/>
            <w:vAlign w:val="center"/>
          </w:tcPr>
          <w:p>
            <w:r>
              <w:rPr>
                <w:rFonts w:hint="eastAsia"/>
              </w:rPr>
              <w:t>√</w:t>
            </w:r>
            <w:r>
              <w:t>否</w:t>
            </w:r>
          </w:p>
          <w:p>
            <w:pPr>
              <w:rPr>
                <w:u w:val="single"/>
              </w:rPr>
            </w:pPr>
            <w:r>
              <w:rPr>
                <w:rFonts w:ascii="宋体" w:hAnsi="宋体"/>
                <w:kern w:val="0"/>
              </w:rPr>
              <w:t>□</w:t>
            </w:r>
            <w:r>
              <w:rPr>
                <w:szCs w:val="21"/>
              </w:rPr>
              <w:t>是</w:t>
            </w:r>
            <w:r>
              <w:rPr>
                <w:rFonts w:hint="eastAsia" w:ascii="宋体" w:hAnsi="宋体"/>
                <w:szCs w:val="21"/>
              </w:rPr>
              <w:t>，退还安排：</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pPr>
            <w:r>
              <w:t>5.1</w:t>
            </w:r>
          </w:p>
        </w:tc>
        <w:tc>
          <w:tcPr>
            <w:tcW w:w="1913" w:type="dxa"/>
            <w:vAlign w:val="center"/>
          </w:tcPr>
          <w:p>
            <w:r>
              <w:t>开标时间和地点</w:t>
            </w:r>
          </w:p>
        </w:tc>
        <w:tc>
          <w:tcPr>
            <w:tcW w:w="6249" w:type="dxa"/>
            <w:vAlign w:val="center"/>
          </w:tcPr>
          <w:p>
            <w:r>
              <w:t>开标时间：</w:t>
            </w:r>
            <w:r>
              <w:rPr>
                <w:rFonts w:hint="eastAsia"/>
              </w:rPr>
              <w:t>同投标截止时间</w:t>
            </w:r>
          </w:p>
          <w:p>
            <w:pPr>
              <w:rPr>
                <w:rFonts w:hint="eastAsia" w:ascii="宋体" w:hAnsi="宋体" w:cs="宋体"/>
                <w:szCs w:val="21"/>
              </w:rPr>
            </w:pPr>
            <w:r>
              <w:t>开标地点：</w:t>
            </w:r>
            <w:r>
              <w:rPr>
                <w:rFonts w:hint="eastAsia" w:ascii="宋体" w:hAnsi="宋体" w:cs="宋体"/>
                <w:szCs w:val="21"/>
              </w:rPr>
              <w:t>同递交投标文件地点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b/>
                <w:szCs w:val="21"/>
                <w:highlight w:val="none"/>
              </w:rPr>
            </w:pPr>
            <w:r>
              <w:rPr>
                <w:rFonts w:hint="eastAsia" w:ascii="宋体" w:hAnsi="宋体" w:cs="宋体"/>
                <w:b/>
                <w:szCs w:val="21"/>
                <w:highlight w:val="none"/>
              </w:rPr>
              <w:t>招标代理机构注意事项：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b/>
                <w:szCs w:val="21"/>
                <w:highlight w:val="none"/>
              </w:rPr>
            </w:pPr>
            <w:r>
              <w:rPr>
                <w:rFonts w:hint="eastAsia" w:ascii="宋体" w:hAnsi="宋体" w:cs="宋体"/>
                <w:b/>
                <w:szCs w:val="21"/>
                <w:highlight w:val="none"/>
              </w:rPr>
              <w:t>管理机构人员监督开标工作，现场核验招标代理机构项目组长及成员身份，非招标代理合同代理项目组负责人或成员的，予以记录，依据招标代理动态考核办法处置。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b/>
                <w:szCs w:val="21"/>
                <w:highlight w:val="none"/>
              </w:rPr>
            </w:pPr>
            <w:r>
              <w:rPr>
                <w:rFonts w:hint="eastAsia" w:ascii="宋体" w:hAnsi="宋体" w:cs="宋体"/>
                <w:b/>
                <w:szCs w:val="21"/>
                <w:highlight w:val="none"/>
              </w:rPr>
              <w:t>投标人注意事项：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b/>
                <w:szCs w:val="21"/>
                <w:highlight w:val="none"/>
              </w:rPr>
            </w:pPr>
            <w:r>
              <w:rPr>
                <w:rFonts w:hint="eastAsia" w:ascii="宋体" w:hAnsi="宋体" w:cs="宋体"/>
                <w:b/>
                <w:szCs w:val="21"/>
                <w:highlight w:val="none"/>
              </w:rPr>
              <w:t>1、投标人确定的授权委托代表（必须是投标项目负责人）须参与现场开标工作；项目负责人必须有法人授权书和本单位近6个月</w:t>
            </w:r>
            <w:r>
              <w:rPr>
                <w:rFonts w:hint="eastAsia" w:ascii="宋体" w:hAnsi="宋体" w:cs="宋体"/>
                <w:b/>
                <w:szCs w:val="21"/>
                <w:highlight w:val="none"/>
                <w:lang w:eastAsia="zh-CN"/>
              </w:rPr>
              <w:t>（</w:t>
            </w:r>
            <w:r>
              <w:rPr>
                <w:rFonts w:hint="eastAsia" w:ascii="宋体" w:hAnsi="宋体" w:eastAsia="宋体" w:cs="宋体"/>
                <w:color w:val="FF0000"/>
                <w:kern w:val="0"/>
                <w:szCs w:val="21"/>
                <w:highlight w:val="none"/>
                <w:shd w:val="clear" w:color="auto" w:fill="FFFFFF"/>
                <w:lang w:val="en-US" w:eastAsia="zh-CN"/>
              </w:rPr>
              <w:t>2017.12</w:t>
            </w:r>
            <w:r>
              <w:rPr>
                <w:rFonts w:hint="eastAsia" w:ascii="宋体" w:hAnsi="宋体" w:eastAsia="宋体" w:cs="宋体"/>
                <w:color w:val="FF0000"/>
                <w:kern w:val="0"/>
                <w:szCs w:val="21"/>
                <w:highlight w:val="none"/>
                <w:shd w:val="clear" w:color="auto" w:fill="FFFFFF"/>
              </w:rPr>
              <w:t>-201</w:t>
            </w:r>
            <w:r>
              <w:rPr>
                <w:rFonts w:hint="eastAsia" w:ascii="宋体" w:hAnsi="宋体" w:eastAsia="宋体" w:cs="宋体"/>
                <w:color w:val="FF0000"/>
                <w:kern w:val="0"/>
                <w:szCs w:val="21"/>
                <w:highlight w:val="none"/>
                <w:shd w:val="clear" w:color="auto" w:fill="FFFFFF"/>
                <w:lang w:val="en-US" w:eastAsia="zh-CN"/>
              </w:rPr>
              <w:t>8</w:t>
            </w:r>
            <w:r>
              <w:rPr>
                <w:rFonts w:hint="eastAsia" w:ascii="宋体" w:hAnsi="宋体" w:eastAsia="宋体" w:cs="宋体"/>
                <w:color w:val="FF0000"/>
                <w:kern w:val="0"/>
                <w:szCs w:val="21"/>
                <w:highlight w:val="none"/>
                <w:shd w:val="clear" w:color="auto" w:fill="FFFFFF"/>
              </w:rPr>
              <w:t>.</w:t>
            </w:r>
            <w:r>
              <w:rPr>
                <w:rFonts w:hint="eastAsia" w:ascii="宋体" w:hAnsi="宋体" w:eastAsia="宋体" w:cs="宋体"/>
                <w:color w:val="FF0000"/>
                <w:kern w:val="0"/>
                <w:szCs w:val="21"/>
                <w:highlight w:val="none"/>
                <w:shd w:val="clear" w:color="auto" w:fill="FFFFFF"/>
                <w:lang w:val="en-US" w:eastAsia="zh-CN"/>
              </w:rPr>
              <w:t>5</w:t>
            </w:r>
            <w:r>
              <w:rPr>
                <w:rFonts w:hint="eastAsia" w:ascii="宋体" w:hAnsi="宋体" w:cs="宋体"/>
                <w:b/>
                <w:szCs w:val="21"/>
                <w:highlight w:val="none"/>
                <w:lang w:val="en-US" w:eastAsia="zh-CN"/>
              </w:rPr>
              <w:t>）</w:t>
            </w:r>
            <w:r>
              <w:rPr>
                <w:rFonts w:hint="eastAsia" w:ascii="宋体" w:hAnsi="宋体" w:cs="宋体"/>
                <w:b/>
                <w:szCs w:val="21"/>
                <w:highlight w:val="none"/>
              </w:rPr>
              <w:t>连续缴纳社保凭证；</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b/>
                <w:szCs w:val="21"/>
                <w:highlight w:val="none"/>
              </w:rPr>
            </w:pPr>
            <w:r>
              <w:rPr>
                <w:rFonts w:hint="eastAsia" w:ascii="宋体" w:hAnsi="宋体" w:cs="宋体"/>
                <w:b/>
                <w:szCs w:val="21"/>
                <w:highlight w:val="none"/>
              </w:rPr>
              <w:t>2、开标现场，实行现场签到制，授权委托代表（必须是投标项目负责人）出示身份证并在开标记录表中亲自填写姓名、单位、身份证号，提交身份证、授权委托书和社保证明件。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szCs w:val="21"/>
              </w:rPr>
            </w:pPr>
            <w:r>
              <w:rPr>
                <w:rFonts w:hint="eastAsia" w:ascii="宋体" w:hAnsi="宋体" w:cs="宋体"/>
                <w:b/>
                <w:szCs w:val="21"/>
                <w:highlight w:val="none"/>
              </w:rPr>
              <w:t>3、开标过程中的异议须现场提出，招标人给予解答和书面记录。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18" w:type="dxa"/>
            <w:vAlign w:val="center"/>
          </w:tcPr>
          <w:p>
            <w:pPr>
              <w:jc w:val="center"/>
            </w:pPr>
            <w:r>
              <w:rPr>
                <w:rFonts w:hint="eastAsia"/>
              </w:rPr>
              <w:t>6.4</w:t>
            </w:r>
          </w:p>
        </w:tc>
        <w:tc>
          <w:tcPr>
            <w:tcW w:w="1913" w:type="dxa"/>
            <w:vAlign w:val="center"/>
          </w:tcPr>
          <w:p>
            <w:r>
              <w:rPr>
                <w:rFonts w:hint="eastAsia"/>
              </w:rPr>
              <w:t>多标段推荐中标候选人方法</w:t>
            </w:r>
          </w:p>
        </w:tc>
        <w:tc>
          <w:tcPr>
            <w:tcW w:w="6249" w:type="dxa"/>
            <w:vAlign w:val="center"/>
          </w:tcPr>
          <w:p>
            <w:r>
              <w:rPr>
                <w:rFonts w:hint="eastAsia"/>
                <w:highlight w:val="whit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pPr>
            <w:r>
              <w:rPr>
                <w:rFonts w:hint="eastAsia"/>
              </w:rPr>
              <w:t>8</w:t>
            </w:r>
            <w:r>
              <w:t>.1</w:t>
            </w:r>
          </w:p>
        </w:tc>
        <w:tc>
          <w:tcPr>
            <w:tcW w:w="1913" w:type="dxa"/>
            <w:vAlign w:val="center"/>
          </w:tcPr>
          <w:p>
            <w:r>
              <w:t>是否授权评标委员会确定中标人</w:t>
            </w:r>
          </w:p>
        </w:tc>
        <w:tc>
          <w:tcPr>
            <w:tcW w:w="6249" w:type="dxa"/>
            <w:vAlign w:val="center"/>
          </w:tcPr>
          <w:p>
            <w:r>
              <w:rPr>
                <w:rFonts w:ascii="宋体" w:hAnsi="宋体"/>
                <w:kern w:val="0"/>
              </w:rPr>
              <w:t>□</w:t>
            </w:r>
            <w:r>
              <w:t>是</w:t>
            </w:r>
          </w:p>
          <w:p>
            <w:pPr>
              <w:rPr>
                <w:u w:val="single"/>
              </w:rPr>
            </w:pPr>
            <w:r>
              <w:rPr>
                <w:rFonts w:hint="eastAsia"/>
              </w:rPr>
              <w:t>√</w:t>
            </w: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pPr>
            <w:r>
              <w:rPr>
                <w:rFonts w:hint="eastAsia"/>
              </w:rPr>
              <w:t>8.3</w:t>
            </w:r>
          </w:p>
        </w:tc>
        <w:tc>
          <w:tcPr>
            <w:tcW w:w="1913" w:type="dxa"/>
            <w:vAlign w:val="center"/>
          </w:tcPr>
          <w:p>
            <w:r>
              <w:t>履约保证金</w:t>
            </w:r>
          </w:p>
        </w:tc>
        <w:tc>
          <w:tcPr>
            <w:tcW w:w="6249" w:type="dxa"/>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履约保证金的形式：</w:t>
            </w:r>
            <w:r>
              <w:rPr>
                <w:rFonts w:hint="eastAsia" w:ascii="宋体" w:hAnsi="宋体" w:cs="宋体"/>
                <w:b/>
                <w:bCs/>
                <w:color w:val="auto"/>
                <w:szCs w:val="21"/>
                <w:highlight w:val="none"/>
                <w:u w:val="single"/>
              </w:rPr>
              <w:t>银行保函</w:t>
            </w:r>
          </w:p>
          <w:p>
            <w:pPr>
              <w:rPr>
                <w:rFonts w:ascii="宋体" w:hAnsi="宋体" w:cs="宋体"/>
                <w:b/>
                <w:bCs/>
                <w:color w:val="auto"/>
                <w:szCs w:val="21"/>
                <w:highlight w:val="none"/>
              </w:rPr>
            </w:pPr>
            <w:r>
              <w:rPr>
                <w:rFonts w:hint="eastAsia" w:ascii="宋体" w:hAnsi="宋体" w:cs="宋体"/>
                <w:b/>
                <w:bCs/>
                <w:color w:val="auto"/>
                <w:szCs w:val="21"/>
                <w:highlight w:val="none"/>
              </w:rPr>
              <w:t>履约保证金的金额：中标价的</w:t>
            </w:r>
            <w:r>
              <w:rPr>
                <w:rFonts w:hint="eastAsia" w:ascii="宋体" w:hAnsi="宋体" w:cs="宋体"/>
                <w:b/>
                <w:bCs/>
                <w:color w:val="auto"/>
                <w:szCs w:val="21"/>
                <w:highlight w:val="none"/>
                <w:u w:val="single"/>
              </w:rPr>
              <w:t xml:space="preserve">10% </w:t>
            </w:r>
          </w:p>
          <w:p>
            <w:r>
              <w:rPr>
                <w:rFonts w:hint="eastAsia" w:ascii="宋体" w:hAnsi="宋体" w:cs="宋体"/>
                <w:b/>
                <w:bCs/>
                <w:color w:val="auto"/>
                <w:szCs w:val="21"/>
                <w:highlight w:val="none"/>
              </w:rPr>
              <w:t>履约担保的金额：中标单位与招标人签订合同7日内，向招标人提交中标价10%的银行履约保函。中标人未在规定时间内向招标人提交履约保函的或不与招标人订立合同的，投标保证金不予退还并取消其中标资格，给招标人造成的损失超过投标保证金数额的，应当对超过部分予以赔偿，同时承担相应的违约责任。履约保函在工程竣工验收合格后7日内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pPr>
          </w:p>
        </w:tc>
        <w:tc>
          <w:tcPr>
            <w:tcW w:w="1913" w:type="dxa"/>
            <w:vAlign w:val="center"/>
          </w:tcPr>
          <w:p>
            <w:pPr>
              <w:rPr>
                <w:rFonts w:ascii="宋体" w:hAnsi="宋体"/>
                <w:color w:val="000000"/>
                <w:szCs w:val="21"/>
              </w:rPr>
            </w:pPr>
            <w:r>
              <w:rPr>
                <w:rFonts w:hint="eastAsia" w:ascii="宋体" w:hAnsi="宋体"/>
                <w:color w:val="000000"/>
                <w:szCs w:val="21"/>
              </w:rPr>
              <w:t>投标文件要求</w:t>
            </w:r>
          </w:p>
          <w:p/>
        </w:tc>
        <w:tc>
          <w:tcPr>
            <w:tcW w:w="6249" w:type="dxa"/>
            <w:vAlign w:val="center"/>
          </w:tcPr>
          <w:p>
            <w:pPr>
              <w:rPr>
                <w:rFonts w:ascii="宋体" w:hAnsi="宋体"/>
                <w:color w:val="000000"/>
                <w:szCs w:val="21"/>
              </w:rPr>
            </w:pPr>
            <w:r>
              <w:rPr>
                <w:rFonts w:hint="eastAsia" w:ascii="宋体" w:hAnsi="宋体"/>
                <w:color w:val="000000"/>
                <w:szCs w:val="21"/>
              </w:rPr>
              <w:t>投标文件要求：</w:t>
            </w:r>
          </w:p>
          <w:p>
            <w:pPr>
              <w:rPr>
                <w:rFonts w:ascii="宋体" w:hAnsi="宋体"/>
                <w:color w:val="000000"/>
                <w:szCs w:val="21"/>
              </w:rPr>
            </w:pPr>
            <w:r>
              <w:rPr>
                <w:rFonts w:hint="eastAsia" w:ascii="宋体" w:hAnsi="宋体"/>
                <w:color w:val="000000"/>
                <w:szCs w:val="21"/>
              </w:rPr>
              <w:t>1、依据苏建招办[2013]4号文相关规定,</w:t>
            </w:r>
            <w:r>
              <w:rPr>
                <w:rFonts w:ascii="宋体" w:hAnsi="宋体"/>
                <w:color w:val="000000"/>
                <w:szCs w:val="21"/>
              </w:rPr>
              <w:t>本次招标要求网络投标(加密文件)</w:t>
            </w:r>
            <w:r>
              <w:rPr>
                <w:rFonts w:hint="eastAsia" w:ascii="宋体" w:hAnsi="宋体"/>
                <w:color w:val="000000"/>
                <w:szCs w:val="21"/>
              </w:rPr>
              <w:t>和投标单位提供自备光盘</w:t>
            </w:r>
            <w:r>
              <w:rPr>
                <w:rFonts w:ascii="宋体" w:hAnsi="宋体"/>
                <w:color w:val="000000"/>
                <w:szCs w:val="21"/>
              </w:rPr>
              <w:t xml:space="preserve">, </w:t>
            </w:r>
            <w:r>
              <w:rPr>
                <w:rFonts w:hint="eastAsia" w:ascii="宋体" w:hAnsi="宋体"/>
                <w:szCs w:val="21"/>
              </w:rPr>
              <w:t>开标时不再提供纸质文件，中标单位在签订合同前再需提供1份投标文件正本、4份完整投标文件副本。</w:t>
            </w:r>
          </w:p>
          <w:p>
            <w:pPr>
              <w:rPr>
                <w:rFonts w:ascii="宋体" w:hAnsi="宋体"/>
                <w:color w:val="000000"/>
                <w:szCs w:val="21"/>
              </w:rPr>
            </w:pPr>
            <w:r>
              <w:rPr>
                <w:rFonts w:hint="eastAsia" w:ascii="宋体" w:hAnsi="宋体"/>
                <w:color w:val="000000"/>
                <w:szCs w:val="21"/>
              </w:rPr>
              <w:t>2、</w:t>
            </w:r>
            <w:r>
              <w:rPr>
                <w:rFonts w:ascii="宋体" w:hAnsi="宋体"/>
                <w:color w:val="000000"/>
                <w:szCs w:val="21"/>
              </w:rPr>
              <w:t>投标人</w:t>
            </w:r>
            <w:r>
              <w:rPr>
                <w:rFonts w:hint="eastAsia" w:ascii="宋体" w:hAnsi="宋体"/>
                <w:color w:val="000000"/>
                <w:szCs w:val="21"/>
              </w:rPr>
              <w:t>在</w:t>
            </w:r>
            <w:r>
              <w:rPr>
                <w:rFonts w:ascii="宋体" w:hAnsi="宋体"/>
                <w:color w:val="000000"/>
                <w:szCs w:val="21"/>
              </w:rPr>
              <w:t>网上下载招标文件,在投标准备期内及时制作网上投标文件。</w:t>
            </w:r>
          </w:p>
          <w:p>
            <w:pPr>
              <w:rPr>
                <w:rFonts w:ascii="宋体" w:hAnsi="宋体" w:cs="宋体"/>
                <w:bCs/>
                <w:color w:val="000000"/>
                <w:kern w:val="0"/>
                <w:szCs w:val="21"/>
              </w:rPr>
            </w:pPr>
            <w:r>
              <w:rPr>
                <w:rFonts w:hint="eastAsia" w:ascii="宋体" w:hAnsi="宋体" w:cs="宋体"/>
                <w:bCs/>
                <w:color w:val="000000"/>
                <w:kern w:val="0"/>
                <w:szCs w:val="21"/>
              </w:rPr>
              <w:t>3、</w:t>
            </w:r>
            <w:r>
              <w:rPr>
                <w:rFonts w:ascii="宋体" w:hAnsi="宋体" w:cs="宋体"/>
                <w:bCs/>
                <w:color w:val="000000"/>
                <w:kern w:val="0"/>
                <w:szCs w:val="21"/>
              </w:rPr>
              <w:t>开标前完成网上投标文件上传,开标时请携带</w:t>
            </w:r>
            <w:r>
              <w:rPr>
                <w:rFonts w:ascii="宋体" w:hAnsi="宋体" w:cs="宋体"/>
                <w:b/>
                <w:bCs/>
                <w:color w:val="000000"/>
                <w:kern w:val="0"/>
                <w:szCs w:val="21"/>
              </w:rPr>
              <w:t>网络投标CA密码锁和</w:t>
            </w:r>
            <w:r>
              <w:rPr>
                <w:rFonts w:hint="eastAsia" w:ascii="宋体" w:hAnsi="宋体" w:cs="宋体"/>
                <w:b/>
                <w:bCs/>
                <w:color w:val="000000"/>
                <w:kern w:val="0"/>
                <w:szCs w:val="21"/>
              </w:rPr>
              <w:t>投标人自备光盘</w:t>
            </w:r>
            <w:r>
              <w:rPr>
                <w:rFonts w:ascii="宋体" w:hAnsi="宋体" w:cs="宋体"/>
                <w:bCs/>
                <w:color w:val="000000"/>
                <w:kern w:val="0"/>
                <w:szCs w:val="21"/>
              </w:rPr>
              <w:t>,在开标前应及时递交(网络投标CA密码锁此时一并递交,开标结束后退还密码锁)。</w:t>
            </w:r>
            <w:r>
              <w:rPr>
                <w:rFonts w:hint="eastAsia" w:ascii="宋体" w:hAnsi="宋体" w:cs="宋体"/>
                <w:bCs/>
                <w:color w:val="000000"/>
                <w:kern w:val="0"/>
                <w:szCs w:val="21"/>
              </w:rPr>
              <w:t>特别说明：</w:t>
            </w:r>
            <w:r>
              <w:rPr>
                <w:rFonts w:ascii="宋体" w:hAnsi="宋体" w:cs="宋体"/>
                <w:bCs/>
                <w:color w:val="000000"/>
                <w:kern w:val="0"/>
                <w:szCs w:val="21"/>
              </w:rPr>
              <w:t>未按规定同时递交CA密码锁</w:t>
            </w:r>
            <w:r>
              <w:rPr>
                <w:rFonts w:hint="eastAsia" w:ascii="宋体" w:hAnsi="宋体" w:cs="宋体"/>
                <w:bCs/>
                <w:color w:val="000000"/>
                <w:kern w:val="0"/>
                <w:szCs w:val="21"/>
              </w:rPr>
              <w:t>、投标人自备光盘</w:t>
            </w:r>
            <w:r>
              <w:rPr>
                <w:rFonts w:ascii="宋体" w:hAnsi="宋体" w:cs="宋体"/>
                <w:bCs/>
                <w:color w:val="000000"/>
                <w:kern w:val="0"/>
                <w:szCs w:val="21"/>
              </w:rPr>
              <w:t xml:space="preserve">的投标人将被拒绝。 </w:t>
            </w:r>
          </w:p>
          <w:p>
            <w:pPr>
              <w:rPr>
                <w:rFonts w:ascii="宋体" w:hAnsi="宋体" w:cs="宋体"/>
                <w:bCs/>
                <w:color w:val="000000"/>
                <w:kern w:val="0"/>
                <w:szCs w:val="21"/>
              </w:rPr>
            </w:pPr>
            <w:r>
              <w:rPr>
                <w:rFonts w:hint="eastAsia" w:ascii="宋体" w:hAnsi="宋体" w:cs="宋体"/>
                <w:bCs/>
                <w:color w:val="000000"/>
                <w:kern w:val="0"/>
                <w:szCs w:val="21"/>
              </w:rPr>
              <w:t>4、开标时工作人员按唱标顺序依次用各投标人 CA锁对各网络投标文件进行解密</w:t>
            </w:r>
            <w:r>
              <w:rPr>
                <w:rFonts w:ascii="宋体" w:hAnsi="宋体" w:cs="宋体"/>
                <w:bCs/>
                <w:color w:val="000000"/>
                <w:kern w:val="0"/>
                <w:szCs w:val="21"/>
              </w:rPr>
              <w:t>,解密不成功的以</w:t>
            </w:r>
            <w:r>
              <w:rPr>
                <w:rFonts w:hint="eastAsia" w:ascii="宋体" w:hAnsi="宋体" w:cs="宋体"/>
                <w:bCs/>
                <w:color w:val="000000"/>
                <w:kern w:val="0"/>
                <w:szCs w:val="21"/>
              </w:rPr>
              <w:t>投标人自备的投标光盘（</w:t>
            </w:r>
            <w:r>
              <w:rPr>
                <w:rFonts w:hint="eastAsia" w:ascii="宋体" w:hAnsi="宋体" w:cs="宋体"/>
                <w:b/>
                <w:bCs/>
                <w:color w:val="000000"/>
                <w:kern w:val="0"/>
                <w:szCs w:val="21"/>
              </w:rPr>
              <w:t>制作工具生成的非加密投标文件（后缀名为njstf文件</w:t>
            </w:r>
            <w:r>
              <w:rPr>
                <w:rFonts w:ascii="宋体" w:hAnsi="宋体" w:cs="宋体"/>
                <w:b/>
                <w:bCs/>
                <w:color w:val="000000"/>
                <w:kern w:val="0"/>
                <w:szCs w:val="21"/>
              </w:rPr>
              <w:t>）</w:t>
            </w:r>
            <w:r>
              <w:rPr>
                <w:rFonts w:ascii="宋体" w:hAnsi="宋体" w:cs="宋体"/>
                <w:bCs/>
                <w:color w:val="000000"/>
                <w:kern w:val="0"/>
                <w:szCs w:val="21"/>
              </w:rPr>
              <w:t>在现场导入进行替代。</w:t>
            </w:r>
            <w:r>
              <w:rPr>
                <w:rFonts w:hint="eastAsia" w:ascii="宋体" w:hAnsi="宋体" w:cs="宋体"/>
                <w:bCs/>
                <w:color w:val="000000"/>
                <w:kern w:val="0"/>
                <w:szCs w:val="21"/>
              </w:rPr>
              <w:t>投标人自备的投标</w:t>
            </w:r>
            <w:r>
              <w:rPr>
                <w:rFonts w:ascii="宋体" w:hAnsi="宋体" w:cs="宋体"/>
                <w:bCs/>
                <w:color w:val="000000"/>
                <w:kern w:val="0"/>
                <w:szCs w:val="21"/>
              </w:rPr>
              <w:t>光盘导入不成功</w:t>
            </w:r>
            <w:r>
              <w:rPr>
                <w:rFonts w:hint="eastAsia" w:ascii="宋体" w:hAnsi="宋体" w:cs="宋体"/>
                <w:bCs/>
                <w:color w:val="000000"/>
                <w:kern w:val="0"/>
                <w:szCs w:val="21"/>
              </w:rPr>
              <w:t>的</w:t>
            </w:r>
            <w:r>
              <w:rPr>
                <w:rFonts w:ascii="宋体" w:hAnsi="宋体" w:cs="宋体"/>
                <w:bCs/>
                <w:color w:val="000000"/>
                <w:kern w:val="0"/>
                <w:szCs w:val="21"/>
              </w:rPr>
              <w:t>依据招标文件规定处理。</w:t>
            </w:r>
          </w:p>
          <w:p>
            <w:pPr>
              <w:rPr>
                <w:rFonts w:ascii="宋体" w:hAnsi="宋体" w:cs="宋体"/>
                <w:bCs/>
                <w:color w:val="000000"/>
                <w:kern w:val="0"/>
                <w:szCs w:val="21"/>
              </w:rPr>
            </w:pPr>
            <w:r>
              <w:rPr>
                <w:rFonts w:hint="eastAsia" w:ascii="宋体" w:hAnsi="宋体" w:cs="宋体"/>
                <w:bCs/>
                <w:color w:val="000000"/>
                <w:kern w:val="0"/>
                <w:szCs w:val="21"/>
              </w:rPr>
              <w:t>5、开标时必须携带网络投标CA密码锁、投标人自备投标</w:t>
            </w:r>
            <w:r>
              <w:rPr>
                <w:rFonts w:ascii="宋体" w:hAnsi="宋体" w:cs="宋体"/>
                <w:bCs/>
                <w:color w:val="000000"/>
                <w:kern w:val="0"/>
                <w:szCs w:val="21"/>
              </w:rPr>
              <w:t>光盘</w:t>
            </w:r>
            <w:r>
              <w:rPr>
                <w:rFonts w:hint="eastAsia" w:ascii="宋体" w:hAnsi="宋体" w:cs="宋体"/>
                <w:bCs/>
                <w:color w:val="000000"/>
                <w:kern w:val="0"/>
                <w:szCs w:val="21"/>
              </w:rPr>
              <w:t>，二者缺一不可。</w:t>
            </w:r>
          </w:p>
          <w:p>
            <w:pPr>
              <w:rPr>
                <w:rFonts w:ascii="宋体" w:hAnsi="宋体"/>
                <w:szCs w:val="21"/>
              </w:rPr>
            </w:pPr>
            <w:r>
              <w:rPr>
                <w:rFonts w:hint="eastAsia" w:ascii="宋体" w:hAnsi="宋体" w:cs="宋体"/>
                <w:bCs/>
                <w:color w:val="000000"/>
                <w:kern w:val="0"/>
                <w:szCs w:val="21"/>
              </w:rPr>
              <w:t>6、依据苏建招办[2013]4号文相关规定, 在投标截止时间前，因招标投标平台故障导致投标人无法提交投标文件；或者在投标截止时间后，因招标投标平台故障导致电子开、评标活动无法进行；或者开标结束后，因招标投标平台故障导致无法评标时，招标人可以选择暂停招标投标活动，或者使用应急开标、评标系统导入未加密的投标文件进行开标、评标活动。</w:t>
            </w:r>
          </w:p>
          <w:p>
            <w:pPr>
              <w:rPr>
                <w:rFonts w:ascii="宋体" w:hAnsi="宋体"/>
                <w:szCs w:val="21"/>
              </w:rPr>
            </w:pPr>
            <w:r>
              <w:rPr>
                <w:rFonts w:hint="eastAsia" w:ascii="宋体" w:hAnsi="宋体"/>
                <w:szCs w:val="21"/>
              </w:rPr>
              <w:t>7、</w:t>
            </w:r>
            <w:r>
              <w:rPr>
                <w:rFonts w:ascii="宋体" w:hAnsi="宋体"/>
                <w:szCs w:val="21"/>
              </w:rPr>
              <w:t xml:space="preserve">各实施单位联系人及电话： </w:t>
            </w:r>
          </w:p>
          <w:p>
            <w:pPr>
              <w:ind w:left="239" w:leftChars="114"/>
              <w:rPr>
                <w:rFonts w:ascii="宋体" w:hAnsi="宋体"/>
                <w:szCs w:val="21"/>
              </w:rPr>
            </w:pPr>
            <w:r>
              <w:rPr>
                <w:rFonts w:ascii="宋体" w:hAnsi="宋体"/>
                <w:szCs w:val="21"/>
              </w:rPr>
              <w:t xml:space="preserve">公司名称  </w:t>
            </w:r>
            <w:r>
              <w:rPr>
                <w:rFonts w:hint="eastAsia" w:ascii="宋体" w:hAnsi="宋体"/>
                <w:szCs w:val="21"/>
              </w:rPr>
              <w:t xml:space="preserve">   </w:t>
            </w:r>
            <w:r>
              <w:rPr>
                <w:rFonts w:ascii="宋体" w:hAnsi="宋体"/>
                <w:szCs w:val="21"/>
              </w:rPr>
              <w:t xml:space="preserve"> 联系人</w:t>
            </w:r>
            <w:r>
              <w:rPr>
                <w:rFonts w:hint="eastAsia" w:ascii="宋体" w:hAnsi="宋体"/>
                <w:szCs w:val="21"/>
              </w:rPr>
              <w:t>及</w:t>
            </w:r>
            <w:r>
              <w:rPr>
                <w:rFonts w:ascii="宋体" w:hAnsi="宋体"/>
                <w:szCs w:val="21"/>
              </w:rPr>
              <w:t xml:space="preserve">联系电话 </w:t>
            </w:r>
          </w:p>
          <w:p>
            <w:pPr>
              <w:ind w:left="239" w:leftChars="114"/>
              <w:rPr>
                <w:rFonts w:ascii="宋体" w:hAnsi="宋体"/>
                <w:szCs w:val="21"/>
              </w:rPr>
            </w:pPr>
            <w:r>
              <w:rPr>
                <w:rFonts w:ascii="宋体" w:hAnsi="宋体"/>
                <w:szCs w:val="21"/>
              </w:rPr>
              <w:t xml:space="preserve">江苏CA    </w:t>
            </w:r>
            <w:r>
              <w:rPr>
                <w:rFonts w:hint="eastAsia" w:ascii="宋体" w:hAnsi="宋体"/>
                <w:szCs w:val="21"/>
              </w:rPr>
              <w:t xml:space="preserve">    </w:t>
            </w:r>
            <w:r>
              <w:rPr>
                <w:rFonts w:ascii="宋体" w:hAnsi="宋体"/>
                <w:szCs w:val="21"/>
              </w:rPr>
              <w:t>总部(南京) 徐琢煜</w:t>
            </w:r>
            <w:r>
              <w:rPr>
                <w:rFonts w:ascii="宋体" w:hAnsi="宋体"/>
                <w:szCs w:val="21"/>
              </w:rPr>
              <w:tab/>
            </w:r>
            <w:r>
              <w:rPr>
                <w:rFonts w:ascii="宋体" w:hAnsi="宋体"/>
                <w:szCs w:val="21"/>
              </w:rPr>
              <w:t>025-96010</w:t>
            </w:r>
            <w:r>
              <w:rPr>
                <w:rFonts w:hint="eastAsia" w:ascii="宋体" w:hAnsi="宋体"/>
                <w:szCs w:val="21"/>
              </w:rPr>
              <w:t xml:space="preserve">    </w:t>
            </w:r>
            <w:r>
              <w:rPr>
                <w:rFonts w:ascii="宋体" w:hAnsi="宋体"/>
                <w:szCs w:val="21"/>
              </w:rPr>
              <w:t>13505156040</w:t>
            </w:r>
            <w:r>
              <w:rPr>
                <w:rFonts w:ascii="宋体" w:hAnsi="宋体"/>
                <w:szCs w:val="21"/>
              </w:rPr>
              <w:br w:type="textWrapping"/>
            </w:r>
            <w:r>
              <w:rPr>
                <w:rFonts w:ascii="宋体" w:hAnsi="宋体"/>
                <w:szCs w:val="21"/>
              </w:rPr>
              <w:t xml:space="preserve">江苏CA    </w:t>
            </w:r>
            <w:r>
              <w:rPr>
                <w:rFonts w:hint="eastAsia" w:ascii="宋体" w:hAnsi="宋体"/>
                <w:szCs w:val="21"/>
              </w:rPr>
              <w:t xml:space="preserve">   （连云港）孙莉莉       18005133017</w:t>
            </w:r>
          </w:p>
          <w:p>
            <w:pPr>
              <w:ind w:firstLine="210" w:firstLineChars="100"/>
              <w:rPr>
                <w:rFonts w:ascii="宋体" w:hAnsi="宋体"/>
                <w:szCs w:val="21"/>
              </w:rPr>
            </w:pPr>
            <w:r>
              <w:rPr>
                <w:rFonts w:ascii="宋体" w:hAnsi="宋体"/>
                <w:szCs w:val="21"/>
              </w:rPr>
              <w:t xml:space="preserve">江苏翔晟  </w:t>
            </w:r>
            <w:r>
              <w:rPr>
                <w:rFonts w:hint="eastAsia" w:ascii="宋体" w:hAnsi="宋体"/>
                <w:szCs w:val="21"/>
              </w:rPr>
              <w:t xml:space="preserve">     </w:t>
            </w:r>
            <w:r>
              <w:rPr>
                <w:rFonts w:ascii="宋体" w:hAnsi="宋体"/>
                <w:szCs w:val="21"/>
              </w:rPr>
              <w:t xml:space="preserve">徐小波 </w:t>
            </w:r>
            <w:r>
              <w:rPr>
                <w:rFonts w:hint="eastAsia" w:ascii="宋体" w:hAnsi="宋体"/>
                <w:szCs w:val="21"/>
              </w:rPr>
              <w:t xml:space="preserve">   </w:t>
            </w:r>
            <w:r>
              <w:rPr>
                <w:rFonts w:ascii="宋体" w:hAnsi="宋体"/>
                <w:szCs w:val="21"/>
              </w:rPr>
              <w:t>杭云飞</w:t>
            </w:r>
            <w:r>
              <w:rPr>
                <w:rFonts w:ascii="宋体" w:hAnsi="宋体"/>
                <w:szCs w:val="21"/>
              </w:rPr>
              <w:tab/>
            </w:r>
            <w:r>
              <w:rPr>
                <w:rFonts w:hint="eastAsia" w:ascii="宋体" w:hAnsi="宋体"/>
                <w:szCs w:val="21"/>
              </w:rPr>
              <w:t xml:space="preserve">   </w:t>
            </w:r>
            <w:r>
              <w:rPr>
                <w:rFonts w:ascii="宋体" w:hAnsi="宋体"/>
                <w:szCs w:val="21"/>
              </w:rPr>
              <w:t>1358520454</w:t>
            </w:r>
            <w:r>
              <w:rPr>
                <w:rFonts w:hint="eastAsia" w:ascii="宋体" w:hAnsi="宋体"/>
                <w:szCs w:val="21"/>
              </w:rPr>
              <w:t xml:space="preserve">3   </w:t>
            </w:r>
            <w:r>
              <w:rPr>
                <w:rFonts w:ascii="宋体" w:hAnsi="宋体"/>
                <w:szCs w:val="21"/>
              </w:rPr>
              <w:t>13851527446</w:t>
            </w:r>
          </w:p>
          <w:p>
            <w:pPr>
              <w:widowControl/>
              <w:ind w:firstLine="207" w:firstLineChars="99"/>
              <w:jc w:val="left"/>
              <w:rPr>
                <w:rFonts w:ascii="宋体" w:hAnsi="宋体"/>
                <w:szCs w:val="21"/>
              </w:rPr>
            </w:pPr>
            <w:r>
              <w:rPr>
                <w:rFonts w:hint="eastAsia" w:ascii="宋体" w:hAnsi="宋体"/>
                <w:szCs w:val="21"/>
              </w:rPr>
              <w:t>国泰新点        黄桂松              15896100880</w:t>
            </w:r>
          </w:p>
          <w:p>
            <w:pPr>
              <w:widowControl/>
              <w:jc w:val="left"/>
              <w:rPr>
                <w:rFonts w:ascii="宋体" w:hAnsi="宋体"/>
                <w:szCs w:val="21"/>
              </w:rPr>
            </w:pPr>
            <w:r>
              <w:rPr>
                <w:rFonts w:hint="eastAsia" w:ascii="宋体" w:hAnsi="宋体"/>
                <w:szCs w:val="21"/>
              </w:rPr>
              <w:t>备注：如果您是第一次在连云港地区进行网络投标，请您先联系江苏CA公司和江苏翔晟办理网络投标密码锁和企业电子签章，然后联系国泰新点软件公司进行密码锁的激活，用密码锁登陆连云港建设工程招投标网站-诚信平台系统进行诚信信息库的操作，</w:t>
            </w:r>
            <w:r>
              <w:rPr>
                <w:rFonts w:hint="eastAsia" w:ascii="宋体" w:hAnsi="宋体"/>
                <w:b/>
                <w:bCs/>
                <w:szCs w:val="21"/>
              </w:rPr>
              <w:t>投标单位无须再携带相关原件</w:t>
            </w:r>
            <w:r>
              <w:rPr>
                <w:rFonts w:hint="eastAsia" w:ascii="宋体" w:hAnsi="宋体"/>
                <w:szCs w:val="21"/>
              </w:rPr>
              <w:t>到连云港市公共资源交易中心一楼进行诚信库审核，以上步骤不进行或操作不完善，可能导致无法进场交易。</w:t>
            </w:r>
          </w:p>
          <w:p>
            <w:pPr>
              <w:widowControl/>
              <w:ind w:firstLine="420" w:firstLineChars="200"/>
              <w:jc w:val="left"/>
              <w:rPr>
                <w:rFonts w:ascii="宋体" w:hAnsi="宋体"/>
                <w:szCs w:val="21"/>
              </w:rPr>
            </w:pPr>
            <w:r>
              <w:rPr>
                <w:rFonts w:hint="eastAsia" w:ascii="宋体" w:hAnsi="宋体"/>
                <w:szCs w:val="21"/>
              </w:rPr>
              <w:t>特别提醒：</w:t>
            </w:r>
          </w:p>
          <w:p>
            <w:pPr>
              <w:widowControl/>
              <w:jc w:val="left"/>
              <w:rPr>
                <w:rFonts w:ascii="宋体" w:hAnsi="宋体"/>
                <w:b/>
                <w:bCs/>
                <w:szCs w:val="21"/>
              </w:rPr>
            </w:pPr>
            <w:r>
              <w:rPr>
                <w:rFonts w:hint="eastAsia" w:ascii="宋体" w:hAnsi="宋体"/>
                <w:b/>
                <w:bCs/>
                <w:szCs w:val="21"/>
              </w:rPr>
              <w:t>1）电子标书制作：以下投标文件制作工具均已衔接国泰新点5.0版招投标系统平台，投标人可自行选择使用。</w:t>
            </w:r>
            <w:r>
              <w:rPr>
                <w:rFonts w:hint="eastAsia" w:ascii="宋体" w:hAnsi="宋体"/>
                <w:b/>
                <w:bCs/>
                <w:szCs w:val="21"/>
              </w:rPr>
              <w:br w:type="textWrapping"/>
            </w:r>
            <w:r>
              <w:rPr>
                <w:rFonts w:hint="eastAsia" w:ascii="宋体" w:hAnsi="宋体"/>
                <w:b/>
                <w:bCs/>
                <w:szCs w:val="21"/>
              </w:rPr>
              <w:t>1）投标人采用广联达的制作工具制作投标文件的，下载招标文件后，请到QQ群：148252693或 http://115.28.33.52/G2/anonymous-index-file!anonymousFileDownLoad.do下载广联达投标制作工具，用于打开招标文件并制作投标文件。投标过程中有软件问题可联系广联达软件公司：</w:t>
            </w:r>
            <w:r>
              <w:rPr>
                <w:rFonts w:hint="eastAsia" w:ascii="宋体" w:hAnsi="宋体"/>
                <w:b/>
                <w:bCs/>
                <w:szCs w:val="21"/>
              </w:rPr>
              <w:br w:type="textWrapping"/>
            </w:r>
            <w:r>
              <w:rPr>
                <w:rFonts w:hint="eastAsia" w:ascii="宋体" w:hAnsi="宋体"/>
                <w:b/>
                <w:bCs/>
                <w:szCs w:val="21"/>
              </w:rPr>
              <w:t>郑磊：13812332568  刘书丹：18651253807</w:t>
            </w:r>
            <w:r>
              <w:rPr>
                <w:rFonts w:hint="eastAsia" w:ascii="宋体" w:hAnsi="宋体"/>
                <w:b/>
                <w:bCs/>
                <w:szCs w:val="21"/>
              </w:rPr>
              <w:br w:type="textWrapping"/>
            </w:r>
            <w:r>
              <w:rPr>
                <w:rFonts w:hint="eastAsia" w:ascii="宋体" w:hAnsi="宋体"/>
                <w:b/>
                <w:bCs/>
                <w:szCs w:val="21"/>
              </w:rPr>
              <w:t>2）投标人采用国泰新点的制作工具制作投标文件的，下载招标文件后，请到QQ群：242454657或http://www.lygztb.gov.cn/LYGNET_HY/login.aspx下载新点投标工具，用于打开招标文件并制作投标文件。投标过程中有软件问题可联系国泰新点公司:</w:t>
            </w:r>
            <w:r>
              <w:rPr>
                <w:rFonts w:hint="eastAsia" w:ascii="宋体" w:hAnsi="宋体"/>
                <w:b/>
                <w:bCs/>
                <w:szCs w:val="21"/>
              </w:rPr>
              <w:br w:type="textWrapping"/>
            </w:r>
            <w:r>
              <w:rPr>
                <w:rFonts w:hint="eastAsia" w:ascii="宋体" w:hAnsi="宋体"/>
                <w:b/>
                <w:bCs/>
                <w:szCs w:val="21"/>
              </w:rPr>
              <w:t> </w:t>
            </w:r>
            <w:r>
              <w:rPr>
                <w:rFonts w:hint="eastAsia" w:ascii="宋体" w:hAnsi="宋体"/>
                <w:b/>
                <w:bCs/>
                <w:szCs w:val="21"/>
                <w:highlight w:val="none"/>
              </w:rPr>
              <w:t>黄</w:t>
            </w:r>
            <w:r>
              <w:rPr>
                <w:rFonts w:hint="eastAsia" w:ascii="宋体" w:hAnsi="宋体"/>
                <w:b/>
                <w:bCs/>
                <w:szCs w:val="21"/>
                <w:highlight w:val="none"/>
                <w:lang w:eastAsia="zh-CN"/>
              </w:rPr>
              <w:t>贵松</w:t>
            </w:r>
            <w:r>
              <w:rPr>
                <w:rFonts w:hint="eastAsia" w:ascii="宋体" w:hAnsi="宋体"/>
                <w:b/>
                <w:bCs/>
                <w:szCs w:val="21"/>
                <w:highlight w:val="none"/>
              </w:rPr>
              <w:t>:15896100880   朱</w:t>
            </w:r>
            <w:r>
              <w:rPr>
                <w:rFonts w:hint="eastAsia" w:ascii="宋体" w:hAnsi="宋体"/>
                <w:b/>
                <w:bCs/>
                <w:szCs w:val="21"/>
                <w:highlight w:val="none"/>
                <w:lang w:eastAsia="zh-CN"/>
              </w:rPr>
              <w:t>家旺</w:t>
            </w:r>
            <w:r>
              <w:rPr>
                <w:rFonts w:hint="eastAsia" w:ascii="宋体" w:hAnsi="宋体"/>
                <w:b/>
                <w:bCs/>
                <w:szCs w:val="21"/>
                <w:highlight w:val="none"/>
              </w:rPr>
              <w:t>:15161373079  </w:t>
            </w:r>
            <w:r>
              <w:rPr>
                <w:rFonts w:hint="eastAsia" w:ascii="宋体" w:hAnsi="宋体"/>
                <w:b/>
                <w:bCs/>
                <w:szCs w:val="21"/>
              </w:rPr>
              <w:br w:type="textWrapping"/>
            </w:r>
            <w:r>
              <w:rPr>
                <w:rFonts w:hint="eastAsia" w:ascii="宋体" w:hAnsi="宋体"/>
                <w:b/>
                <w:bCs/>
                <w:szCs w:val="21"/>
              </w:rPr>
              <w:t> 提醒：投标人可在软件公司指导下刻录并打开自己刻录的U盘，检查是否能打开及内容是否完整</w:t>
            </w:r>
          </w:p>
          <w:p>
            <w:pPr>
              <w:rPr>
                <w:rFonts w:ascii="宋体" w:hAnsi="宋体"/>
                <w:szCs w:val="21"/>
              </w:rPr>
            </w:pPr>
            <w:r>
              <w:rPr>
                <w:rFonts w:hint="eastAsia" w:ascii="宋体" w:hAnsi="宋体" w:cs="宋体"/>
                <w:bCs/>
                <w:color w:val="000000"/>
                <w:kern w:val="0"/>
                <w:szCs w:val="21"/>
              </w:rPr>
              <w:t>2）</w:t>
            </w:r>
            <w:r>
              <w:rPr>
                <w:rFonts w:hint="eastAsia" w:ascii="宋体" w:hAnsi="宋体"/>
                <w:szCs w:val="21"/>
              </w:rPr>
              <w:t>投标人自备光盘特别说明：</w:t>
            </w:r>
          </w:p>
          <w:p>
            <w:pPr>
              <w:rPr>
                <w:rFonts w:ascii="宋体" w:hAnsi="宋体" w:cs="宋体"/>
                <w:szCs w:val="21"/>
              </w:rPr>
            </w:pPr>
            <w:r>
              <w:rPr>
                <w:rFonts w:hint="eastAsia" w:ascii="宋体" w:hAnsi="宋体"/>
                <w:b/>
                <w:szCs w:val="21"/>
              </w:rPr>
              <w:t>投标人自备光盘，以刻录成功为准，投标人自行刻录的内容应是以招标人（招标代理机构）在招标公告、招标文件中明确的制作工具生成的非加密投标文件（后缀名</w:t>
            </w:r>
            <w:r>
              <w:rPr>
                <w:rFonts w:ascii="宋体" w:hAnsi="宋体"/>
                <w:b/>
                <w:szCs w:val="21"/>
              </w:rPr>
              <w:t>.nJSTF</w:t>
            </w:r>
            <w:r>
              <w:rPr>
                <w:rFonts w:hint="eastAsia" w:ascii="宋体" w:hAnsi="宋体"/>
                <w:b/>
                <w:szCs w:val="21"/>
              </w:rPr>
              <w:t>），开标时作为备用文件形式递交，刻录成功后务必检查光盘里面的文件是否能正常打开以及文件内容是否正确完整。如投标人胡乱使用废弃、有问题的介质（如光盘）甚至拿空白介质（如光盘）充数，同样必须承担相应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rPr>
                <w:rFonts w:hint="eastAsia" w:eastAsiaTheme="minorEastAsia"/>
                <w:lang w:val="en-US" w:eastAsia="zh-CN"/>
              </w:rPr>
            </w:pPr>
            <w:r>
              <w:rPr>
                <w:rFonts w:hint="eastAsia"/>
                <w:lang w:val="en-US" w:eastAsia="zh-CN"/>
              </w:rPr>
              <w:t>11</w:t>
            </w:r>
          </w:p>
        </w:tc>
        <w:tc>
          <w:tcPr>
            <w:tcW w:w="1913" w:type="dxa"/>
            <w:vAlign w:val="center"/>
          </w:tcPr>
          <w:p>
            <w:r>
              <w:rPr>
                <w:rFonts w:hint="eastAsia" w:ascii="宋体" w:hAnsi="宋体" w:cs="宋体"/>
                <w:szCs w:val="21"/>
              </w:rPr>
              <w:t>需要补充的其他内容</w:t>
            </w:r>
          </w:p>
        </w:tc>
        <w:tc>
          <w:tcPr>
            <w:tcW w:w="62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hint="eastAsia" w:ascii="宋体" w:hAnsi="宋体" w:cs="宋体"/>
                <w:b/>
                <w:szCs w:val="21"/>
                <w:highlight w:val="none"/>
              </w:rPr>
            </w:pPr>
            <w:r>
              <w:rPr>
                <w:rFonts w:hint="eastAsia" w:ascii="宋体" w:hAnsi="宋体" w:cs="宋体"/>
                <w:b/>
                <w:szCs w:val="21"/>
                <w:highlight w:val="none"/>
              </w:rPr>
              <w:t>11.1、投标人必须按照招标文件要求确定的授权委托代表（必须是投标项目负责人且有授权委托书和社保凭证）全过程参与，不接受其他被授权委托人参与投标过程中各环节的活动。开标评标现场，实行现场签到制，授权委托代表（必须是投标项目负责人）出示身份证并在开标记录表中亲自填写姓名、单位、身份证号，提交身份证、授权委托书和社保证明件。</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宋体" w:hAnsi="宋体" w:cs="宋体"/>
                <w:b/>
                <w:szCs w:val="21"/>
                <w:highlight w:val="none"/>
              </w:rPr>
            </w:pPr>
            <w:r>
              <w:rPr>
                <w:rFonts w:hint="eastAsia" w:ascii="宋体" w:hAnsi="宋体" w:cs="宋体"/>
                <w:b/>
                <w:szCs w:val="21"/>
                <w:highlight w:val="none"/>
              </w:rPr>
              <w:t>11.2、中标后，服务团队名单须在合同中明确。</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hint="eastAsia" w:ascii="宋体" w:hAnsi="宋体" w:cs="宋体"/>
                <w:b/>
                <w:szCs w:val="21"/>
                <w:highlight w:val="none"/>
              </w:rPr>
            </w:pPr>
            <w:r>
              <w:rPr>
                <w:rFonts w:hint="eastAsia" w:ascii="宋体" w:hAnsi="宋体" w:cs="宋体"/>
                <w:b/>
                <w:szCs w:val="21"/>
                <w:highlight w:val="none"/>
              </w:rPr>
              <w:t>11.3、投标人标中、标后被发现存在出借（挂靠）营业执照（资质证书）的行为，将被取消投标或中标（候选人）资格、投标保证金不予退还、履约保证金不予退还、合同解除及清除出场，一切损失自行承担。</w:t>
            </w:r>
          </w:p>
          <w:p>
            <w:pPr>
              <w:keepNext w:val="0"/>
              <w:keepLines w:val="0"/>
              <w:pageBreakBefore w:val="0"/>
              <w:widowControl w:val="0"/>
              <w:kinsoku/>
              <w:wordWrap/>
              <w:overflowPunct/>
              <w:topLinePunct w:val="0"/>
              <w:autoSpaceDE/>
              <w:autoSpaceDN/>
              <w:bidi w:val="0"/>
              <w:spacing w:line="300" w:lineRule="exact"/>
              <w:textAlignment w:val="auto"/>
              <w:outlineLvl w:val="9"/>
              <w:rPr>
                <w:rFonts w:hint="eastAsia" w:ascii="宋体" w:hAnsi="宋体"/>
                <w:b/>
                <w:szCs w:val="21"/>
              </w:rPr>
            </w:pPr>
            <w:r>
              <w:rPr>
                <w:rFonts w:hint="eastAsia" w:ascii="宋体" w:hAnsi="宋体" w:cs="宋体"/>
                <w:b/>
                <w:szCs w:val="21"/>
                <w:highlight w:val="none"/>
              </w:rPr>
              <w:t xml:space="preserve">    注：出借（挂靠）资质行为认定参照</w:t>
            </w:r>
            <w:r>
              <w:rPr>
                <w:rFonts w:ascii="宋体" w:hAnsi="宋体" w:cs="宋体"/>
                <w:b/>
                <w:szCs w:val="21"/>
                <w:highlight w:val="none"/>
              </w:rPr>
              <w:t>《建筑工程施工转包违法分包等违法行为认定查处管理办法（试行）》</w:t>
            </w:r>
            <w:r>
              <w:rPr>
                <w:rFonts w:hint="eastAsia" w:ascii="宋体" w:hAnsi="宋体" w:cs="宋体"/>
                <w:b/>
                <w:szCs w:val="21"/>
                <w:highlight w:val="none"/>
              </w:rPr>
              <w:t>（建市（2014）118号）文件精神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8" w:type="dxa"/>
            <w:vAlign w:val="center"/>
          </w:tcPr>
          <w:p>
            <w:pPr>
              <w:jc w:val="center"/>
              <w:rPr>
                <w:rFonts w:hint="eastAsia"/>
                <w:lang w:val="en-US" w:eastAsia="zh-CN"/>
              </w:rPr>
            </w:pPr>
            <w:r>
              <w:rPr>
                <w:rFonts w:hint="eastAsia"/>
                <w:lang w:val="en-US" w:eastAsia="zh-CN"/>
              </w:rPr>
              <w:t>12</w:t>
            </w:r>
          </w:p>
        </w:tc>
        <w:tc>
          <w:tcPr>
            <w:tcW w:w="1913" w:type="dxa"/>
            <w:vAlign w:val="center"/>
          </w:tcPr>
          <w:p>
            <w:pPr>
              <w:rPr>
                <w:rFonts w:hint="eastAsia" w:ascii="宋体" w:hAnsi="宋体" w:cs="宋体"/>
                <w:szCs w:val="21"/>
              </w:rPr>
            </w:pPr>
          </w:p>
        </w:tc>
        <w:tc>
          <w:tcPr>
            <w:tcW w:w="6249" w:type="dxa"/>
            <w:vAlign w:val="center"/>
          </w:tcPr>
          <w:p>
            <w:pPr>
              <w:keepNext w:val="0"/>
              <w:keepLines w:val="0"/>
              <w:pageBreakBefore w:val="0"/>
              <w:widowControl w:val="0"/>
              <w:kinsoku/>
              <w:wordWrap/>
              <w:overflowPunct/>
              <w:topLinePunct w:val="0"/>
              <w:autoSpaceDE/>
              <w:autoSpaceDN/>
              <w:bidi w:val="0"/>
              <w:spacing w:line="300" w:lineRule="exact"/>
              <w:textAlignment w:val="auto"/>
              <w:outlineLvl w:val="9"/>
              <w:rPr>
                <w:rFonts w:hint="eastAsia" w:ascii="宋体" w:hAnsi="宋体" w:cs="宋体" w:eastAsiaTheme="minorEastAsia"/>
                <w:b/>
                <w:szCs w:val="21"/>
                <w:highlight w:val="none"/>
                <w:lang w:val="en-US" w:eastAsia="zh-CN"/>
              </w:rPr>
            </w:pPr>
            <w:r>
              <w:rPr>
                <w:rFonts w:hint="eastAsia" w:ascii="宋体" w:hAnsi="宋体" w:cs="宋体"/>
                <w:b/>
                <w:szCs w:val="21"/>
                <w:highlight w:val="none"/>
                <w:lang w:eastAsia="zh-CN"/>
              </w:rPr>
              <w:t>本工程投诉处理程序及办法执行连建发【</w:t>
            </w:r>
            <w:r>
              <w:rPr>
                <w:rFonts w:hint="eastAsia" w:ascii="宋体" w:hAnsi="宋体" w:cs="宋体"/>
                <w:b/>
                <w:szCs w:val="21"/>
                <w:highlight w:val="none"/>
                <w:lang w:val="en-US" w:eastAsia="zh-CN"/>
              </w:rPr>
              <w:t>2018】96号文</w:t>
            </w:r>
          </w:p>
        </w:tc>
      </w:tr>
    </w:tbl>
    <w:p>
      <w:pPr>
        <w:pStyle w:val="3"/>
        <w:spacing w:line="360" w:lineRule="auto"/>
        <w:rPr>
          <w:rFonts w:ascii="宋体" w:hAnsi="宋体" w:eastAsia="宋体"/>
        </w:rPr>
      </w:pPr>
      <w:bookmarkStart w:id="106" w:name="_Toc387526283"/>
      <w:bookmarkStart w:id="107" w:name="_Toc184635071"/>
      <w:bookmarkStart w:id="108" w:name="_Toc397928549"/>
      <w:bookmarkStart w:id="109" w:name="_Toc406166729"/>
      <w:bookmarkStart w:id="110" w:name="_Toc369077561"/>
      <w:bookmarkStart w:id="111" w:name="_Toc368759375"/>
      <w:bookmarkStart w:id="112" w:name="_Toc406167208"/>
      <w:bookmarkStart w:id="113" w:name="_Toc387526375"/>
      <w:bookmarkStart w:id="114" w:name="_Toc18948"/>
      <w:bookmarkStart w:id="115" w:name="_Toc387526179"/>
      <w:bookmarkStart w:id="116" w:name="_Toc368760427"/>
      <w:bookmarkStart w:id="117" w:name="_Toc363329370"/>
      <w:bookmarkStart w:id="118" w:name="_Toc367894798"/>
      <w:bookmarkStart w:id="119" w:name="_Toc406167036"/>
      <w:r>
        <w:rPr>
          <w:rFonts w:ascii="宋体" w:hAnsi="宋体" w:eastAsia="宋体"/>
        </w:rPr>
        <w:t>1</w:t>
      </w:r>
      <w:r>
        <w:rPr>
          <w:sz w:val="28"/>
          <w:szCs w:val="28"/>
        </w:rPr>
        <w:t>.</w:t>
      </w:r>
      <w:r>
        <w:rPr>
          <w:rFonts w:ascii="宋体" w:hAnsi="宋体" w:eastAsia="宋体"/>
        </w:rPr>
        <w:t>总则</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4"/>
        <w:spacing w:before="60" w:after="60" w:line="360" w:lineRule="auto"/>
        <w:ind w:firstLine="118"/>
        <w:rPr>
          <w:szCs w:val="24"/>
          <w:highlight w:val="white"/>
        </w:rPr>
      </w:pPr>
      <w:bookmarkStart w:id="120" w:name="_Toc387526284"/>
      <w:bookmarkStart w:id="121" w:name="_Toc387526376"/>
      <w:bookmarkStart w:id="122" w:name="_Toc406166730"/>
      <w:bookmarkStart w:id="123" w:name="_Toc406167037"/>
      <w:bookmarkStart w:id="124" w:name="_Toc5365"/>
      <w:bookmarkStart w:id="125" w:name="_Toc406167209"/>
      <w:bookmarkStart w:id="126" w:name="_Toc387526180"/>
      <w:bookmarkStart w:id="127" w:name="_Toc397928550"/>
      <w:r>
        <w:rPr>
          <w:szCs w:val="24"/>
          <w:highlight w:val="white"/>
        </w:rPr>
        <w:t>1.1 项目概况</w:t>
      </w:r>
      <w:bookmarkEnd w:id="120"/>
      <w:bookmarkEnd w:id="121"/>
      <w:bookmarkEnd w:id="122"/>
      <w:bookmarkEnd w:id="123"/>
      <w:bookmarkEnd w:id="124"/>
      <w:bookmarkEnd w:id="125"/>
      <w:bookmarkEnd w:id="126"/>
      <w:bookmarkEnd w:id="127"/>
    </w:p>
    <w:p>
      <w:pPr>
        <w:spacing w:line="360" w:lineRule="auto"/>
        <w:ind w:firstLine="420" w:firstLineChars="200"/>
        <w:rPr>
          <w:highlight w:val="white"/>
        </w:rPr>
      </w:pPr>
      <w:r>
        <w:rPr>
          <w:highlight w:val="white"/>
        </w:rPr>
        <w:t>1.1.1根据有关法律、法规和规章的规定，本招标项目已具备招标条件，现对本项目</w:t>
      </w:r>
      <w:r>
        <w:t>货物</w:t>
      </w:r>
      <w:r>
        <w:rPr>
          <w:highlight w:val="white"/>
        </w:rPr>
        <w:t>进行招标。</w:t>
      </w:r>
    </w:p>
    <w:p>
      <w:pPr>
        <w:spacing w:line="360" w:lineRule="auto"/>
        <w:ind w:firstLine="420" w:firstLineChars="200"/>
        <w:rPr>
          <w:highlight w:val="white"/>
        </w:rPr>
      </w:pPr>
      <w:r>
        <w:rPr>
          <w:highlight w:val="white"/>
        </w:rPr>
        <w:t>1.1.2本招标项目招标人：见投标人须知前附表。</w:t>
      </w:r>
    </w:p>
    <w:p>
      <w:pPr>
        <w:spacing w:line="360" w:lineRule="auto"/>
        <w:ind w:firstLine="420" w:firstLineChars="200"/>
        <w:rPr>
          <w:highlight w:val="white"/>
        </w:rPr>
      </w:pPr>
      <w:r>
        <w:rPr>
          <w:highlight w:val="white"/>
        </w:rPr>
        <w:t>1.1.3本招标项目招标代理机构：见投标人须知前附表。</w:t>
      </w:r>
    </w:p>
    <w:p>
      <w:pPr>
        <w:spacing w:line="360" w:lineRule="auto"/>
        <w:ind w:firstLine="420" w:firstLineChars="200"/>
        <w:rPr>
          <w:highlight w:val="white"/>
        </w:rPr>
      </w:pPr>
      <w:r>
        <w:rPr>
          <w:highlight w:val="white"/>
        </w:rPr>
        <w:t>1.1.4本招标项目名称：见投标人须知前附表。</w:t>
      </w:r>
    </w:p>
    <w:p>
      <w:pPr>
        <w:pStyle w:val="4"/>
        <w:spacing w:before="60" w:after="60" w:line="360" w:lineRule="auto"/>
        <w:ind w:firstLine="118"/>
        <w:rPr>
          <w:szCs w:val="24"/>
          <w:highlight w:val="white"/>
        </w:rPr>
      </w:pPr>
      <w:bookmarkStart w:id="128" w:name="_Toc387526285"/>
      <w:bookmarkStart w:id="129" w:name="_Toc387526377"/>
      <w:bookmarkStart w:id="130" w:name="_Toc397928551"/>
      <w:bookmarkStart w:id="131" w:name="_Toc406167210"/>
      <w:bookmarkStart w:id="132" w:name="_Toc406166731"/>
      <w:bookmarkStart w:id="133" w:name="_Toc406167038"/>
      <w:bookmarkStart w:id="134" w:name="_Toc387526181"/>
      <w:bookmarkStart w:id="135" w:name="_Toc11796"/>
      <w:r>
        <w:rPr>
          <w:szCs w:val="24"/>
          <w:highlight w:val="white"/>
        </w:rPr>
        <w:t>1.2 资金来源和落实情况</w:t>
      </w:r>
      <w:bookmarkEnd w:id="128"/>
      <w:bookmarkEnd w:id="129"/>
      <w:bookmarkEnd w:id="130"/>
      <w:bookmarkEnd w:id="131"/>
      <w:bookmarkEnd w:id="132"/>
      <w:bookmarkEnd w:id="133"/>
      <w:bookmarkEnd w:id="134"/>
      <w:bookmarkEnd w:id="135"/>
    </w:p>
    <w:p>
      <w:pPr>
        <w:spacing w:line="360" w:lineRule="auto"/>
        <w:ind w:firstLine="420" w:firstLineChars="200"/>
        <w:rPr>
          <w:highlight w:val="white"/>
        </w:rPr>
      </w:pPr>
      <w:r>
        <w:rPr>
          <w:highlight w:val="white"/>
        </w:rPr>
        <w:t>1.2.1本招标项目的资金来源：见投标人须知前附表。</w:t>
      </w:r>
    </w:p>
    <w:p>
      <w:pPr>
        <w:spacing w:line="360" w:lineRule="auto"/>
        <w:ind w:firstLine="420" w:firstLineChars="200"/>
        <w:rPr>
          <w:highlight w:val="white"/>
        </w:rPr>
      </w:pPr>
      <w:r>
        <w:rPr>
          <w:highlight w:val="white"/>
        </w:rPr>
        <w:t>1.2.2本招标项目的出资比例：见投标人须知前附表。</w:t>
      </w:r>
    </w:p>
    <w:p>
      <w:pPr>
        <w:spacing w:line="360" w:lineRule="auto"/>
        <w:ind w:firstLine="420" w:firstLineChars="200"/>
        <w:rPr>
          <w:highlight w:val="white"/>
        </w:rPr>
      </w:pPr>
      <w:r>
        <w:rPr>
          <w:highlight w:val="white"/>
        </w:rPr>
        <w:t>1.2.3本招标项目的资金落实情况：见投标人须知前附表。</w:t>
      </w:r>
    </w:p>
    <w:p>
      <w:pPr>
        <w:pStyle w:val="4"/>
        <w:spacing w:before="60" w:after="60" w:line="360" w:lineRule="auto"/>
        <w:ind w:firstLine="118"/>
        <w:rPr>
          <w:szCs w:val="24"/>
          <w:highlight w:val="white"/>
        </w:rPr>
      </w:pPr>
      <w:bookmarkStart w:id="136" w:name="_Toc387526182"/>
      <w:bookmarkStart w:id="137" w:name="_Toc406166732"/>
      <w:bookmarkStart w:id="138" w:name="_Toc387526286"/>
      <w:bookmarkStart w:id="139" w:name="_Toc406167039"/>
      <w:bookmarkStart w:id="140" w:name="_Toc397928552"/>
      <w:bookmarkStart w:id="141" w:name="_Toc853"/>
      <w:bookmarkStart w:id="142" w:name="_Toc406167211"/>
      <w:bookmarkStart w:id="143" w:name="_Toc387526378"/>
      <w:r>
        <w:rPr>
          <w:szCs w:val="24"/>
          <w:highlight w:val="white"/>
        </w:rPr>
        <w:t>1.3</w:t>
      </w:r>
      <w:r>
        <w:rPr>
          <w:rFonts w:hint="eastAsia"/>
          <w:szCs w:val="24"/>
          <w:highlight w:val="white"/>
        </w:rPr>
        <w:t xml:space="preserve"> </w:t>
      </w:r>
      <w:r>
        <w:rPr>
          <w:szCs w:val="24"/>
          <w:highlight w:val="white"/>
        </w:rPr>
        <w:t>招标范围、交货期或工期和质量要求</w:t>
      </w:r>
      <w:bookmarkEnd w:id="136"/>
      <w:bookmarkEnd w:id="137"/>
      <w:bookmarkEnd w:id="138"/>
      <w:bookmarkEnd w:id="139"/>
      <w:bookmarkEnd w:id="140"/>
      <w:bookmarkEnd w:id="141"/>
      <w:bookmarkEnd w:id="142"/>
      <w:bookmarkEnd w:id="143"/>
    </w:p>
    <w:p>
      <w:pPr>
        <w:spacing w:line="360" w:lineRule="auto"/>
        <w:ind w:firstLine="420" w:firstLineChars="200"/>
        <w:rPr>
          <w:highlight w:val="white"/>
        </w:rPr>
      </w:pPr>
      <w:r>
        <w:rPr>
          <w:highlight w:val="white"/>
        </w:rPr>
        <w:t>1.3.1本次招标范围：见投标人须知前附表。</w:t>
      </w:r>
    </w:p>
    <w:p>
      <w:pPr>
        <w:spacing w:line="360" w:lineRule="auto"/>
        <w:ind w:firstLine="420" w:firstLineChars="200"/>
        <w:rPr>
          <w:highlight w:val="white"/>
        </w:rPr>
      </w:pPr>
      <w:r>
        <w:rPr>
          <w:highlight w:val="white"/>
        </w:rPr>
        <w:t>1.3.2本招标项目的交货期或工期：见投标人须知前附表。</w:t>
      </w:r>
    </w:p>
    <w:p>
      <w:pPr>
        <w:spacing w:line="360" w:lineRule="auto"/>
        <w:ind w:firstLine="420" w:firstLineChars="200"/>
        <w:rPr>
          <w:highlight w:val="white"/>
        </w:rPr>
      </w:pPr>
      <w:r>
        <w:rPr>
          <w:highlight w:val="white"/>
        </w:rPr>
        <w:t>1.3.3本招标项目的交货地点：见投标人须知前附表。</w:t>
      </w:r>
    </w:p>
    <w:p>
      <w:pPr>
        <w:spacing w:line="360" w:lineRule="auto"/>
        <w:ind w:firstLine="420" w:firstLineChars="200"/>
        <w:rPr>
          <w:highlight w:val="white"/>
        </w:rPr>
      </w:pPr>
      <w:r>
        <w:rPr>
          <w:highlight w:val="white"/>
        </w:rPr>
        <w:t>1.3.4本招标项目的质量要求</w:t>
      </w:r>
      <w:r>
        <w:rPr>
          <w:rFonts w:hint="eastAsia"/>
          <w:highlight w:val="white"/>
        </w:rPr>
        <w:t>及验收标准</w:t>
      </w:r>
      <w:r>
        <w:rPr>
          <w:highlight w:val="white"/>
        </w:rPr>
        <w:t>：见投标人须知前附表。</w:t>
      </w:r>
    </w:p>
    <w:p>
      <w:pPr>
        <w:pStyle w:val="4"/>
        <w:spacing w:before="60" w:after="60" w:line="360" w:lineRule="auto"/>
        <w:ind w:firstLine="118"/>
        <w:rPr>
          <w:szCs w:val="24"/>
          <w:highlight w:val="white"/>
        </w:rPr>
      </w:pPr>
      <w:bookmarkStart w:id="144" w:name="_Toc13930"/>
      <w:bookmarkStart w:id="145" w:name="_Toc387526183"/>
      <w:bookmarkStart w:id="146" w:name="_Toc387526287"/>
      <w:bookmarkStart w:id="147" w:name="_Toc397928553"/>
      <w:bookmarkStart w:id="148" w:name="_Toc406167040"/>
      <w:bookmarkStart w:id="149" w:name="_Toc406167212"/>
      <w:bookmarkStart w:id="150" w:name="_Toc406166733"/>
      <w:bookmarkStart w:id="151" w:name="_Toc387526379"/>
      <w:r>
        <w:rPr>
          <w:szCs w:val="24"/>
          <w:highlight w:val="white"/>
        </w:rPr>
        <w:t>1.4 投标人资格要求</w:t>
      </w:r>
      <w:bookmarkEnd w:id="144"/>
      <w:bookmarkEnd w:id="145"/>
      <w:bookmarkEnd w:id="146"/>
      <w:bookmarkEnd w:id="147"/>
      <w:bookmarkEnd w:id="148"/>
      <w:bookmarkEnd w:id="149"/>
      <w:bookmarkEnd w:id="150"/>
      <w:bookmarkEnd w:id="151"/>
    </w:p>
    <w:p>
      <w:pPr>
        <w:autoSpaceDE w:val="0"/>
        <w:autoSpaceDN w:val="0"/>
        <w:adjustRightInd w:val="0"/>
        <w:spacing w:line="360" w:lineRule="auto"/>
        <w:ind w:firstLine="420" w:firstLineChars="200"/>
        <w:jc w:val="left"/>
        <w:rPr>
          <w:highlight w:val="white"/>
        </w:rPr>
      </w:pPr>
      <w:r>
        <w:rPr>
          <w:rFonts w:hint="eastAsia"/>
          <w:highlight w:val="white"/>
        </w:rPr>
        <w:t>1.4.1 投标人应具备的资格要求见投标人须知前附表。</w:t>
      </w:r>
    </w:p>
    <w:p>
      <w:pPr>
        <w:autoSpaceDE w:val="0"/>
        <w:autoSpaceDN w:val="0"/>
        <w:adjustRightInd w:val="0"/>
        <w:spacing w:line="360" w:lineRule="auto"/>
        <w:ind w:firstLine="420" w:firstLineChars="200"/>
        <w:jc w:val="left"/>
        <w:rPr>
          <w:highlight w:val="white"/>
        </w:rPr>
      </w:pPr>
      <w:r>
        <w:rPr>
          <w:rFonts w:hint="eastAsia"/>
          <w:highlight w:val="white"/>
        </w:rPr>
        <w:t>1.4.2 投标人须知前附表规定接受联合体投标的，除应符合本章第1.4.1项和投标人须知前附表的要求外，还应遵守以下规定：</w:t>
      </w:r>
    </w:p>
    <w:p>
      <w:pPr>
        <w:autoSpaceDE w:val="0"/>
        <w:autoSpaceDN w:val="0"/>
        <w:adjustRightInd w:val="0"/>
        <w:spacing w:line="360" w:lineRule="auto"/>
        <w:ind w:firstLine="420" w:firstLineChars="200"/>
        <w:jc w:val="left"/>
        <w:rPr>
          <w:highlight w:val="white"/>
        </w:rPr>
      </w:pPr>
      <w:r>
        <w:rPr>
          <w:rFonts w:hint="eastAsia"/>
          <w:highlight w:val="white"/>
        </w:rPr>
        <w:t>（1）联合体各方应按招标文件提供的格式签订联合体协议书，明确联合体牵头人和各方的权利义务；</w:t>
      </w:r>
    </w:p>
    <w:p>
      <w:pPr>
        <w:autoSpaceDE w:val="0"/>
        <w:autoSpaceDN w:val="0"/>
        <w:adjustRightInd w:val="0"/>
        <w:spacing w:line="360" w:lineRule="auto"/>
        <w:ind w:firstLine="420" w:firstLineChars="200"/>
        <w:jc w:val="left"/>
        <w:rPr>
          <w:highlight w:val="white"/>
        </w:rPr>
      </w:pPr>
      <w:r>
        <w:rPr>
          <w:rFonts w:hint="eastAsia"/>
          <w:highlight w:val="white"/>
        </w:rPr>
        <w:t>（2）由同一专业的单位组成的联合体，按照资质等级较低的单位确定资质等级；</w:t>
      </w:r>
    </w:p>
    <w:p>
      <w:pPr>
        <w:autoSpaceDE w:val="0"/>
        <w:autoSpaceDN w:val="0"/>
        <w:adjustRightInd w:val="0"/>
        <w:spacing w:line="360" w:lineRule="auto"/>
        <w:ind w:firstLine="420" w:firstLineChars="200"/>
        <w:jc w:val="left"/>
        <w:rPr>
          <w:rFonts w:ascii="TimesNewRomanPSMT" w:hAnsi="TimesNewRomanPSMT" w:cs="TimesNewRomanPSMT"/>
          <w:kern w:val="0"/>
          <w:sz w:val="24"/>
        </w:rPr>
      </w:pPr>
      <w:r>
        <w:rPr>
          <w:rFonts w:hint="eastAsia"/>
          <w:highlight w:val="white"/>
        </w:rPr>
        <w:t>（3）联合体各方不得再以自己名义单独或加入其他联合体在同一标段中参加</w:t>
      </w:r>
      <w:r>
        <w:rPr>
          <w:rFonts w:hint="eastAsia"/>
        </w:rPr>
        <w:t>投标</w:t>
      </w:r>
      <w:r>
        <w:rPr>
          <w:rFonts w:hint="eastAsia" w:ascii="TimesNewRomanPSMT" w:hAnsi="TimesNewRomanPSMT" w:cs="TimesNewRomanPSMT"/>
          <w:kern w:val="0"/>
          <w:sz w:val="24"/>
        </w:rPr>
        <w:t>。</w:t>
      </w:r>
    </w:p>
    <w:p>
      <w:pPr>
        <w:spacing w:line="360" w:lineRule="auto"/>
        <w:ind w:firstLine="420" w:firstLineChars="200"/>
        <w:rPr>
          <w:rFonts w:ascii="宋体" w:hAnsi="宋体"/>
          <w:szCs w:val="21"/>
        </w:rPr>
      </w:pPr>
      <w:r>
        <w:rPr>
          <w:rFonts w:hint="eastAsia" w:ascii="宋体" w:hAnsi="宋体"/>
          <w:szCs w:val="21"/>
        </w:rPr>
        <w:t xml:space="preserve">1.4.3 </w:t>
      </w:r>
      <w:r>
        <w:rPr>
          <w:rFonts w:hint="eastAsia"/>
          <w:highlight w:val="white"/>
        </w:rPr>
        <w:t>投标</w:t>
      </w:r>
      <w:r>
        <w:rPr>
          <w:rFonts w:hint="eastAsia" w:ascii="宋体" w:hAnsi="宋体"/>
          <w:szCs w:val="21"/>
        </w:rPr>
        <w:t xml:space="preserve">人不得存在下列情形之一： </w:t>
      </w:r>
    </w:p>
    <w:p>
      <w:pPr>
        <w:spacing w:line="360" w:lineRule="auto"/>
        <w:ind w:firstLine="420" w:firstLineChars="200"/>
        <w:rPr>
          <w:rFonts w:ascii="宋体" w:hAnsi="宋体"/>
          <w:szCs w:val="21"/>
        </w:rPr>
      </w:pPr>
      <w:bookmarkStart w:id="152" w:name="_Toc1684"/>
      <w:bookmarkStart w:id="153" w:name="_Toc387526288"/>
      <w:bookmarkStart w:id="154" w:name="_Toc387526380"/>
      <w:bookmarkStart w:id="155" w:name="_Toc387526184"/>
      <w:r>
        <w:rPr>
          <w:rFonts w:hint="eastAsia" w:ascii="宋体" w:hAnsi="宋体"/>
          <w:szCs w:val="21"/>
        </w:rPr>
        <w:t xml:space="preserve">（1）为招标人的附属机构（单位）； </w:t>
      </w:r>
    </w:p>
    <w:p>
      <w:pPr>
        <w:spacing w:line="360" w:lineRule="auto"/>
        <w:ind w:firstLine="420" w:firstLineChars="200"/>
        <w:rPr>
          <w:rFonts w:ascii="宋体" w:hAnsi="宋体"/>
          <w:szCs w:val="21"/>
        </w:rPr>
      </w:pPr>
      <w:r>
        <w:rPr>
          <w:rFonts w:hint="eastAsia" w:ascii="宋体" w:hAnsi="宋体"/>
          <w:szCs w:val="21"/>
        </w:rPr>
        <w:t>（2）为本标段前期准备提供设计或咨询服务的，但两阶段招标的除外；</w:t>
      </w:r>
    </w:p>
    <w:p>
      <w:pPr>
        <w:spacing w:line="360" w:lineRule="auto"/>
        <w:ind w:firstLine="420" w:firstLineChars="200"/>
        <w:rPr>
          <w:rFonts w:ascii="宋体" w:hAnsi="宋体"/>
          <w:szCs w:val="21"/>
        </w:rPr>
      </w:pPr>
      <w:r>
        <w:rPr>
          <w:rFonts w:hint="eastAsia" w:ascii="宋体" w:hAnsi="宋体"/>
          <w:szCs w:val="21"/>
        </w:rPr>
        <w:t xml:space="preserve">（3）为本标段的监理人； </w:t>
      </w:r>
    </w:p>
    <w:p>
      <w:pPr>
        <w:spacing w:line="360" w:lineRule="auto"/>
        <w:ind w:firstLine="420" w:firstLineChars="200"/>
        <w:rPr>
          <w:rFonts w:ascii="宋体" w:hAnsi="宋体"/>
          <w:szCs w:val="21"/>
        </w:rPr>
      </w:pPr>
      <w:r>
        <w:rPr>
          <w:rFonts w:hint="eastAsia" w:ascii="宋体" w:hAnsi="宋体"/>
          <w:szCs w:val="21"/>
        </w:rPr>
        <w:t xml:space="preserve">（4）为本标段的代建人； </w:t>
      </w:r>
    </w:p>
    <w:p>
      <w:pPr>
        <w:spacing w:line="360" w:lineRule="auto"/>
        <w:ind w:firstLine="420" w:firstLineChars="200"/>
        <w:rPr>
          <w:rFonts w:ascii="宋体" w:hAnsi="宋体"/>
          <w:szCs w:val="21"/>
        </w:rPr>
      </w:pPr>
      <w:r>
        <w:rPr>
          <w:rFonts w:hint="eastAsia" w:ascii="宋体" w:hAnsi="宋体"/>
          <w:szCs w:val="21"/>
        </w:rPr>
        <w:t xml:space="preserve">（5）为本标段提供招标代理服务的； </w:t>
      </w:r>
    </w:p>
    <w:p>
      <w:pPr>
        <w:spacing w:line="360" w:lineRule="auto"/>
        <w:ind w:firstLine="420" w:firstLineChars="200"/>
        <w:rPr>
          <w:rFonts w:ascii="宋体" w:hAnsi="宋体"/>
          <w:szCs w:val="21"/>
        </w:rPr>
      </w:pPr>
      <w:r>
        <w:rPr>
          <w:rFonts w:hint="eastAsia" w:ascii="宋体" w:hAnsi="宋体"/>
          <w:szCs w:val="21"/>
        </w:rPr>
        <w:t xml:space="preserve">（6）与本标段的监理人或代建人或招标代理机构的单位负责人为同一个人的； </w:t>
      </w:r>
    </w:p>
    <w:p>
      <w:pPr>
        <w:spacing w:line="360" w:lineRule="auto"/>
        <w:ind w:firstLine="420" w:firstLineChars="200"/>
        <w:rPr>
          <w:rFonts w:ascii="宋体" w:hAnsi="宋体"/>
          <w:szCs w:val="21"/>
        </w:rPr>
      </w:pPr>
      <w:r>
        <w:rPr>
          <w:rFonts w:hint="eastAsia" w:ascii="宋体" w:hAnsi="宋体"/>
          <w:szCs w:val="21"/>
        </w:rPr>
        <w:t xml:space="preserve">（7）与本标段的监理人或代建人或招标代理机构相互控股或参股的； </w:t>
      </w:r>
    </w:p>
    <w:p>
      <w:pPr>
        <w:spacing w:line="360" w:lineRule="auto"/>
        <w:ind w:firstLine="420" w:firstLineChars="200"/>
        <w:rPr>
          <w:rFonts w:ascii="宋体" w:hAnsi="宋体"/>
          <w:szCs w:val="21"/>
        </w:rPr>
      </w:pPr>
      <w:r>
        <w:rPr>
          <w:rFonts w:hint="eastAsia" w:ascii="宋体" w:hAnsi="宋体"/>
          <w:szCs w:val="21"/>
        </w:rPr>
        <w:t>（8）与本标段的其他申请人的单位负责人为同一个人的；</w:t>
      </w:r>
    </w:p>
    <w:p>
      <w:pPr>
        <w:spacing w:line="360" w:lineRule="auto"/>
        <w:ind w:firstLine="420" w:firstLineChars="200"/>
        <w:rPr>
          <w:rFonts w:ascii="宋体" w:hAnsi="宋体"/>
          <w:szCs w:val="21"/>
        </w:rPr>
      </w:pPr>
      <w:r>
        <w:rPr>
          <w:rFonts w:hint="eastAsia" w:ascii="宋体" w:hAnsi="宋体"/>
          <w:szCs w:val="21"/>
        </w:rPr>
        <w:t>（9）与本标段的其他申请人之间存在控股、管理关系或母公司、全资子公司关系的；</w:t>
      </w:r>
    </w:p>
    <w:p>
      <w:pPr>
        <w:spacing w:line="360" w:lineRule="auto"/>
        <w:ind w:firstLine="420" w:firstLineChars="200"/>
        <w:rPr>
          <w:rFonts w:ascii="宋体" w:hAnsi="宋体"/>
          <w:szCs w:val="21"/>
        </w:rPr>
      </w:pPr>
      <w:r>
        <w:rPr>
          <w:rFonts w:hint="eastAsia" w:ascii="宋体" w:hAnsi="宋体"/>
          <w:szCs w:val="21"/>
        </w:rPr>
        <w:t>（10）法律法规规定的其他情形。</w:t>
      </w:r>
    </w:p>
    <w:p>
      <w:pPr>
        <w:pStyle w:val="4"/>
        <w:spacing w:before="60" w:after="60" w:line="360" w:lineRule="auto"/>
        <w:ind w:firstLine="118"/>
        <w:rPr>
          <w:szCs w:val="24"/>
          <w:highlight w:val="white"/>
        </w:rPr>
      </w:pPr>
      <w:bookmarkStart w:id="156" w:name="_Toc397928554"/>
      <w:bookmarkStart w:id="157" w:name="_Toc406166734"/>
      <w:bookmarkStart w:id="158" w:name="_Toc406167041"/>
      <w:bookmarkStart w:id="159" w:name="_Toc406167213"/>
      <w:r>
        <w:rPr>
          <w:szCs w:val="24"/>
          <w:highlight w:val="white"/>
        </w:rPr>
        <w:t xml:space="preserve">1.5 </w:t>
      </w:r>
      <w:r>
        <w:rPr>
          <w:rFonts w:hint="eastAsia"/>
          <w:szCs w:val="24"/>
          <w:highlight w:val="white"/>
        </w:rPr>
        <w:t>费用承担</w:t>
      </w:r>
      <w:bookmarkEnd w:id="152"/>
      <w:bookmarkEnd w:id="153"/>
      <w:bookmarkEnd w:id="154"/>
      <w:bookmarkEnd w:id="155"/>
      <w:bookmarkEnd w:id="156"/>
      <w:bookmarkEnd w:id="157"/>
      <w:bookmarkEnd w:id="158"/>
      <w:bookmarkEnd w:id="159"/>
    </w:p>
    <w:p>
      <w:pPr>
        <w:autoSpaceDE w:val="0"/>
        <w:autoSpaceDN w:val="0"/>
        <w:adjustRightInd w:val="0"/>
        <w:spacing w:line="360" w:lineRule="auto"/>
        <w:ind w:firstLine="420" w:firstLineChars="200"/>
        <w:jc w:val="left"/>
        <w:rPr>
          <w:rFonts w:eastAsia="黑体"/>
          <w:b/>
          <w:szCs w:val="21"/>
          <w:highlight w:val="white"/>
        </w:rPr>
      </w:pPr>
      <w:r>
        <w:rPr>
          <w:rFonts w:hint="eastAsia" w:ascii="宋体" w:hAnsi="TimesNewRomanPSMT" w:cs="宋体"/>
          <w:kern w:val="0"/>
          <w:szCs w:val="21"/>
        </w:rPr>
        <w:t>投标人准备和参加投标活动发生的费用自理。</w:t>
      </w:r>
    </w:p>
    <w:p>
      <w:pPr>
        <w:pStyle w:val="4"/>
        <w:spacing w:before="60" w:after="60" w:line="360" w:lineRule="auto"/>
        <w:ind w:firstLine="118"/>
        <w:rPr>
          <w:szCs w:val="24"/>
          <w:highlight w:val="white"/>
        </w:rPr>
      </w:pPr>
      <w:bookmarkStart w:id="160" w:name="_Toc5130"/>
      <w:bookmarkStart w:id="161" w:name="_Toc387526381"/>
      <w:bookmarkStart w:id="162" w:name="_Toc406167214"/>
      <w:bookmarkStart w:id="163" w:name="_Toc406167042"/>
      <w:bookmarkStart w:id="164" w:name="_Toc397928555"/>
      <w:bookmarkStart w:id="165" w:name="_Toc406166735"/>
      <w:bookmarkStart w:id="166" w:name="_Toc387526289"/>
      <w:bookmarkStart w:id="167" w:name="_Toc387526185"/>
      <w:r>
        <w:rPr>
          <w:szCs w:val="24"/>
          <w:highlight w:val="white"/>
        </w:rPr>
        <w:t>1.6 保密</w:t>
      </w:r>
      <w:bookmarkEnd w:id="160"/>
      <w:bookmarkEnd w:id="161"/>
      <w:bookmarkEnd w:id="162"/>
      <w:bookmarkEnd w:id="163"/>
      <w:bookmarkEnd w:id="164"/>
      <w:bookmarkEnd w:id="165"/>
      <w:bookmarkEnd w:id="166"/>
      <w:bookmarkEnd w:id="167"/>
    </w:p>
    <w:p>
      <w:pPr>
        <w:spacing w:line="360" w:lineRule="auto"/>
        <w:ind w:firstLine="420" w:firstLineChars="200"/>
        <w:rPr>
          <w:szCs w:val="21"/>
        </w:rPr>
      </w:pPr>
      <w:r>
        <w:rPr>
          <w:szCs w:val="21"/>
        </w:rPr>
        <w:t>参与招标投标活动的各方应对招标文件和投标文件中的商业和技术等秘密保密，违者应对由此造成的后果承担法律责任。</w:t>
      </w:r>
    </w:p>
    <w:p>
      <w:pPr>
        <w:pStyle w:val="4"/>
        <w:spacing w:before="60" w:after="60" w:line="360" w:lineRule="auto"/>
        <w:ind w:firstLine="118"/>
        <w:rPr>
          <w:szCs w:val="24"/>
          <w:highlight w:val="white"/>
        </w:rPr>
      </w:pPr>
      <w:bookmarkStart w:id="168" w:name="_Toc387526382"/>
      <w:bookmarkStart w:id="169" w:name="_Toc406166736"/>
      <w:bookmarkStart w:id="170" w:name="_Toc822"/>
      <w:bookmarkStart w:id="171" w:name="_Toc406167043"/>
      <w:bookmarkStart w:id="172" w:name="_Toc397928556"/>
      <w:bookmarkStart w:id="173" w:name="_Toc387526186"/>
      <w:bookmarkStart w:id="174" w:name="_Toc406167215"/>
      <w:bookmarkStart w:id="175" w:name="_Toc387526290"/>
      <w:r>
        <w:rPr>
          <w:szCs w:val="24"/>
          <w:highlight w:val="white"/>
        </w:rPr>
        <w:t>1.7 语言文字</w:t>
      </w:r>
      <w:bookmarkEnd w:id="168"/>
      <w:bookmarkEnd w:id="169"/>
      <w:bookmarkEnd w:id="170"/>
      <w:bookmarkEnd w:id="171"/>
      <w:bookmarkEnd w:id="172"/>
      <w:bookmarkEnd w:id="173"/>
      <w:bookmarkEnd w:id="174"/>
      <w:bookmarkEnd w:id="175"/>
    </w:p>
    <w:p>
      <w:pPr>
        <w:spacing w:line="360" w:lineRule="auto"/>
        <w:ind w:firstLine="420" w:firstLineChars="200"/>
        <w:rPr>
          <w:szCs w:val="21"/>
        </w:rPr>
      </w:pPr>
      <w:r>
        <w:rPr>
          <w:szCs w:val="21"/>
        </w:rPr>
        <w:t>除专用术语外，与招标投标有关的语言均使用中文。必要时专用术语应附有中文注释。</w:t>
      </w:r>
    </w:p>
    <w:p>
      <w:pPr>
        <w:pStyle w:val="4"/>
        <w:spacing w:before="60" w:after="60" w:line="360" w:lineRule="auto"/>
        <w:ind w:firstLine="118"/>
        <w:rPr>
          <w:szCs w:val="24"/>
          <w:highlight w:val="white"/>
        </w:rPr>
      </w:pPr>
      <w:bookmarkStart w:id="176" w:name="_Toc397928557"/>
      <w:bookmarkStart w:id="177" w:name="_Toc387526187"/>
      <w:bookmarkStart w:id="178" w:name="_Toc406167044"/>
      <w:bookmarkStart w:id="179" w:name="_Toc387526291"/>
      <w:bookmarkStart w:id="180" w:name="_Toc406166737"/>
      <w:bookmarkStart w:id="181" w:name="_Toc31413"/>
      <w:bookmarkStart w:id="182" w:name="_Toc387526383"/>
      <w:bookmarkStart w:id="183" w:name="_Toc406167216"/>
      <w:r>
        <w:rPr>
          <w:szCs w:val="24"/>
          <w:highlight w:val="white"/>
        </w:rPr>
        <w:t>1.8 计量单位</w:t>
      </w:r>
      <w:bookmarkEnd w:id="176"/>
      <w:bookmarkEnd w:id="177"/>
      <w:bookmarkEnd w:id="178"/>
      <w:bookmarkEnd w:id="179"/>
      <w:bookmarkEnd w:id="180"/>
      <w:bookmarkEnd w:id="181"/>
      <w:bookmarkEnd w:id="182"/>
      <w:bookmarkEnd w:id="183"/>
    </w:p>
    <w:p>
      <w:pPr>
        <w:spacing w:line="360" w:lineRule="auto"/>
        <w:ind w:firstLine="420" w:firstLineChars="200"/>
        <w:rPr>
          <w:szCs w:val="21"/>
        </w:rPr>
      </w:pPr>
      <w:r>
        <w:rPr>
          <w:szCs w:val="21"/>
        </w:rPr>
        <w:t>所有计量均采用中华人民共和国法定计量单位。</w:t>
      </w:r>
    </w:p>
    <w:p>
      <w:pPr>
        <w:pStyle w:val="4"/>
        <w:spacing w:before="60" w:after="60" w:line="360" w:lineRule="auto"/>
        <w:ind w:firstLine="118"/>
        <w:rPr>
          <w:szCs w:val="24"/>
          <w:highlight w:val="white"/>
        </w:rPr>
      </w:pPr>
      <w:bookmarkStart w:id="184" w:name="_Toc387526292"/>
      <w:bookmarkStart w:id="185" w:name="_Toc406166738"/>
      <w:bookmarkStart w:id="186" w:name="_Toc387526384"/>
      <w:bookmarkStart w:id="187" w:name="_Toc406167045"/>
      <w:bookmarkStart w:id="188" w:name="_Toc25122"/>
      <w:bookmarkStart w:id="189" w:name="_Toc387526188"/>
      <w:bookmarkStart w:id="190" w:name="_Toc397928558"/>
      <w:bookmarkStart w:id="191" w:name="_Toc406167217"/>
      <w:r>
        <w:rPr>
          <w:szCs w:val="24"/>
          <w:highlight w:val="white"/>
        </w:rPr>
        <w:t>1.9 踏勘现场</w:t>
      </w:r>
      <w:bookmarkEnd w:id="184"/>
      <w:bookmarkEnd w:id="185"/>
      <w:bookmarkEnd w:id="186"/>
      <w:bookmarkEnd w:id="187"/>
      <w:bookmarkEnd w:id="188"/>
      <w:bookmarkEnd w:id="189"/>
      <w:bookmarkEnd w:id="190"/>
      <w:bookmarkEnd w:id="191"/>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1.9.1招标人不组织投标人踏勘现场，投标人可以自行对工程施工现场和周围环境进行勘察，以获取编制投标文件和签署合同所需的所有资料。施工现场的联系方式见须知前附表。</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1.9.2 投标人踏勘现场发生的费用自理。</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1.9.3 除招标人的原因外，投标人自行负责在踏勘现场中所发生的人员伤亡和财产损失。</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1.9.4 招标人向投标人提供的有关施工现场的资料和数据是招标人现有的能使投标人利用的资料。招标人对投标人由此而做出的推论、理解和结论概不负责。</w:t>
      </w:r>
    </w:p>
    <w:p>
      <w:pPr>
        <w:pStyle w:val="4"/>
        <w:spacing w:before="60" w:after="60" w:line="360" w:lineRule="auto"/>
        <w:ind w:firstLine="118"/>
        <w:rPr>
          <w:szCs w:val="24"/>
          <w:highlight w:val="white"/>
        </w:rPr>
      </w:pPr>
      <w:bookmarkStart w:id="192" w:name="_Toc387526385"/>
      <w:bookmarkStart w:id="193" w:name="_Toc406167046"/>
      <w:bookmarkStart w:id="194" w:name="_Toc406167218"/>
      <w:bookmarkStart w:id="195" w:name="_Toc387526189"/>
      <w:bookmarkStart w:id="196" w:name="_Toc397928559"/>
      <w:bookmarkStart w:id="197" w:name="_Toc11088"/>
      <w:bookmarkStart w:id="198" w:name="_Toc406166739"/>
      <w:bookmarkStart w:id="199" w:name="_Toc387526293"/>
      <w:r>
        <w:rPr>
          <w:szCs w:val="24"/>
          <w:highlight w:val="white"/>
        </w:rPr>
        <w:t>1.10 投标预备会</w:t>
      </w:r>
      <w:bookmarkEnd w:id="192"/>
      <w:bookmarkEnd w:id="193"/>
      <w:bookmarkEnd w:id="194"/>
      <w:bookmarkEnd w:id="195"/>
      <w:bookmarkEnd w:id="196"/>
      <w:bookmarkEnd w:id="197"/>
      <w:bookmarkEnd w:id="198"/>
      <w:bookmarkEnd w:id="199"/>
    </w:p>
    <w:p>
      <w:pPr>
        <w:spacing w:line="360" w:lineRule="auto"/>
        <w:ind w:firstLine="420" w:firstLineChars="200"/>
        <w:rPr>
          <w:szCs w:val="21"/>
          <w:highlight w:val="white"/>
        </w:rPr>
      </w:pPr>
      <w:r>
        <w:rPr>
          <w:rFonts w:hint="eastAsia"/>
          <w:szCs w:val="21"/>
          <w:highlight w:val="white"/>
        </w:rPr>
        <w:t>1.10.1 投标人须知前附表规定召开投标预备会的，招标人按投标人须知前附表规定的时间和地点召开投标预备会，澄清投标人提出的问题。</w:t>
      </w:r>
    </w:p>
    <w:p>
      <w:pPr>
        <w:spacing w:line="360" w:lineRule="auto"/>
        <w:ind w:firstLine="420" w:firstLineChars="200"/>
        <w:rPr>
          <w:szCs w:val="21"/>
          <w:highlight w:val="white"/>
        </w:rPr>
      </w:pPr>
      <w:r>
        <w:rPr>
          <w:rFonts w:hint="eastAsia"/>
          <w:szCs w:val="21"/>
          <w:highlight w:val="white"/>
        </w:rPr>
        <w:t>1.10.2 投标人应在投标人须知前附表规定的时间前，以书面形式将提出的问题送达招标人，以便招标人在会议期间澄清。</w:t>
      </w:r>
    </w:p>
    <w:p>
      <w:pPr>
        <w:spacing w:line="360" w:lineRule="auto"/>
        <w:ind w:firstLine="420" w:firstLineChars="200"/>
        <w:rPr>
          <w:szCs w:val="21"/>
          <w:highlight w:val="white"/>
        </w:rPr>
      </w:pPr>
      <w:r>
        <w:rPr>
          <w:rFonts w:hint="eastAsia"/>
          <w:szCs w:val="21"/>
          <w:highlight w:val="white"/>
        </w:rPr>
        <w:t>1.10.3 投标预备会后，招标人在投标人须知前附表规定的时间内，将对投标人所提问颗的澄清，以书面方式通知所有购买招标文件的投标人。该澄清内容为招标文件的组成部分。</w:t>
      </w:r>
    </w:p>
    <w:p>
      <w:pPr>
        <w:pStyle w:val="4"/>
        <w:spacing w:before="60" w:after="60" w:line="360" w:lineRule="auto"/>
        <w:ind w:firstLine="118"/>
        <w:rPr>
          <w:szCs w:val="24"/>
          <w:highlight w:val="white"/>
        </w:rPr>
      </w:pPr>
      <w:bookmarkStart w:id="200" w:name="_Toc406166740"/>
      <w:bookmarkStart w:id="201" w:name="_Toc387526190"/>
      <w:bookmarkStart w:id="202" w:name="_Toc21970"/>
      <w:bookmarkStart w:id="203" w:name="_Toc406167047"/>
      <w:bookmarkStart w:id="204" w:name="_Toc387526386"/>
      <w:bookmarkStart w:id="205" w:name="_Toc366679673"/>
      <w:bookmarkStart w:id="206" w:name="_Toc397928560"/>
      <w:bookmarkStart w:id="207" w:name="_Toc387526294"/>
      <w:bookmarkStart w:id="208" w:name="_Toc406167219"/>
      <w:bookmarkStart w:id="209" w:name="_Toc363329371"/>
      <w:bookmarkStart w:id="210" w:name="_Toc367894799"/>
      <w:r>
        <w:rPr>
          <w:szCs w:val="24"/>
          <w:highlight w:val="white"/>
        </w:rPr>
        <w:t>1.11 偏离</w:t>
      </w:r>
      <w:bookmarkEnd w:id="200"/>
      <w:bookmarkEnd w:id="201"/>
      <w:bookmarkEnd w:id="202"/>
      <w:bookmarkEnd w:id="203"/>
      <w:bookmarkEnd w:id="204"/>
      <w:bookmarkEnd w:id="205"/>
      <w:bookmarkEnd w:id="206"/>
      <w:bookmarkEnd w:id="207"/>
      <w:bookmarkEnd w:id="208"/>
    </w:p>
    <w:p>
      <w:pPr>
        <w:spacing w:line="360" w:lineRule="auto"/>
        <w:ind w:firstLine="420" w:firstLineChars="200"/>
        <w:rPr>
          <w:szCs w:val="21"/>
          <w:highlight w:val="white"/>
        </w:rPr>
      </w:pPr>
      <w:r>
        <w:rPr>
          <w:szCs w:val="21"/>
          <w:highlight w:val="white"/>
        </w:rPr>
        <w:t>投标人须知前附表允许投标文件偏离招标文件某些要求的，偏离应当符合招标文件规定的偏离范围和幅度。</w:t>
      </w:r>
    </w:p>
    <w:p>
      <w:pPr>
        <w:pStyle w:val="26"/>
        <w:rPr>
          <w:color w:val="auto"/>
        </w:rPr>
      </w:pPr>
      <w:bookmarkStart w:id="211" w:name="_Toc406166741"/>
      <w:bookmarkStart w:id="212" w:name="_Toc406167220"/>
      <w:bookmarkStart w:id="213" w:name="_Toc387526295"/>
      <w:bookmarkStart w:id="214" w:name="_Toc369077562"/>
      <w:bookmarkStart w:id="215" w:name="_Toc368759376"/>
      <w:bookmarkStart w:id="216" w:name="_Toc387526387"/>
      <w:bookmarkStart w:id="217" w:name="_Toc387526191"/>
      <w:bookmarkStart w:id="218" w:name="_Toc30422"/>
      <w:bookmarkStart w:id="219" w:name="_Toc368760428"/>
      <w:bookmarkStart w:id="220" w:name="_Toc406167048"/>
      <w:bookmarkStart w:id="221" w:name="_Toc397928561"/>
      <w:r>
        <w:rPr>
          <w:color w:val="auto"/>
        </w:rPr>
        <w:t>2.招标文件</w:t>
      </w:r>
      <w:bookmarkEnd w:id="209"/>
      <w:bookmarkEnd w:id="210"/>
      <w:bookmarkEnd w:id="211"/>
      <w:bookmarkEnd w:id="212"/>
      <w:bookmarkEnd w:id="213"/>
      <w:bookmarkEnd w:id="214"/>
      <w:bookmarkEnd w:id="215"/>
      <w:bookmarkEnd w:id="216"/>
      <w:bookmarkEnd w:id="217"/>
      <w:bookmarkEnd w:id="218"/>
      <w:bookmarkEnd w:id="219"/>
      <w:bookmarkEnd w:id="220"/>
      <w:bookmarkEnd w:id="221"/>
    </w:p>
    <w:p>
      <w:pPr>
        <w:pStyle w:val="4"/>
        <w:spacing w:before="60" w:after="60" w:line="360" w:lineRule="auto"/>
        <w:ind w:firstLine="118"/>
        <w:rPr>
          <w:szCs w:val="24"/>
          <w:highlight w:val="white"/>
        </w:rPr>
      </w:pPr>
      <w:bookmarkStart w:id="222" w:name="_Toc406167221"/>
      <w:bookmarkStart w:id="223" w:name="_Toc397928562"/>
      <w:bookmarkStart w:id="224" w:name="_Toc387526192"/>
      <w:bookmarkStart w:id="225" w:name="_Toc387526388"/>
      <w:bookmarkStart w:id="226" w:name="_Toc406167049"/>
      <w:bookmarkStart w:id="227" w:name="_Toc406166742"/>
      <w:bookmarkStart w:id="228" w:name="_Toc387526296"/>
      <w:bookmarkStart w:id="229" w:name="_Toc23070"/>
      <w:r>
        <w:rPr>
          <w:szCs w:val="24"/>
          <w:highlight w:val="white"/>
        </w:rPr>
        <w:t>2.1</w:t>
      </w:r>
      <w:r>
        <w:rPr>
          <w:rFonts w:hint="eastAsia"/>
          <w:szCs w:val="24"/>
          <w:highlight w:val="white"/>
        </w:rPr>
        <w:t xml:space="preserve"> </w:t>
      </w:r>
      <w:r>
        <w:rPr>
          <w:szCs w:val="24"/>
          <w:highlight w:val="white"/>
        </w:rPr>
        <w:t>招标文件组成</w:t>
      </w:r>
      <w:bookmarkEnd w:id="222"/>
      <w:bookmarkEnd w:id="223"/>
      <w:bookmarkEnd w:id="224"/>
      <w:bookmarkEnd w:id="225"/>
      <w:bookmarkEnd w:id="226"/>
      <w:bookmarkEnd w:id="227"/>
      <w:bookmarkEnd w:id="228"/>
      <w:bookmarkEnd w:id="229"/>
    </w:p>
    <w:p>
      <w:pPr>
        <w:shd w:val="clear" w:color="auto" w:fill="FFFFFF"/>
        <w:autoSpaceDE w:val="0"/>
        <w:autoSpaceDN w:val="0"/>
        <w:adjustRightInd w:val="0"/>
        <w:spacing w:line="360" w:lineRule="auto"/>
        <w:ind w:firstLine="420" w:firstLineChars="200"/>
        <w:jc w:val="left"/>
        <w:rPr>
          <w:szCs w:val="21"/>
          <w:highlight w:val="white"/>
        </w:rPr>
      </w:pPr>
      <w:r>
        <w:rPr>
          <w:szCs w:val="21"/>
          <w:highlight w:val="white"/>
        </w:rPr>
        <w:t>2.1.1 本招标文件包括：</w:t>
      </w:r>
    </w:p>
    <w:p>
      <w:pPr>
        <w:spacing w:line="360" w:lineRule="auto"/>
        <w:ind w:firstLine="420" w:firstLineChars="200"/>
      </w:pPr>
      <w:r>
        <w:rPr>
          <w:rFonts w:hint="eastAsia"/>
        </w:rPr>
        <w:t>（1）</w:t>
      </w:r>
      <w:r>
        <w:t>招标公告；</w:t>
      </w:r>
    </w:p>
    <w:p>
      <w:pPr>
        <w:spacing w:line="360" w:lineRule="auto"/>
        <w:ind w:firstLine="420" w:firstLineChars="200"/>
      </w:pPr>
      <w:r>
        <w:rPr>
          <w:rFonts w:hint="eastAsia"/>
        </w:rPr>
        <w:t>（2）</w:t>
      </w:r>
      <w:r>
        <w:t>投标人须知；</w:t>
      </w:r>
    </w:p>
    <w:p>
      <w:pPr>
        <w:spacing w:line="360" w:lineRule="auto"/>
        <w:ind w:firstLine="420" w:firstLineChars="200"/>
      </w:pPr>
      <w:r>
        <w:rPr>
          <w:rFonts w:hint="eastAsia"/>
        </w:rPr>
        <w:t>（3）</w:t>
      </w:r>
      <w:r>
        <w:t>评标办法；</w:t>
      </w:r>
    </w:p>
    <w:p>
      <w:pPr>
        <w:spacing w:line="360" w:lineRule="auto"/>
        <w:ind w:firstLine="420" w:firstLineChars="200"/>
      </w:pPr>
      <w:r>
        <w:rPr>
          <w:rFonts w:hint="eastAsia"/>
        </w:rPr>
        <w:t>（4）</w:t>
      </w:r>
      <w:r>
        <w:t>合同条款及格式；</w:t>
      </w:r>
    </w:p>
    <w:p>
      <w:pPr>
        <w:spacing w:line="360" w:lineRule="auto"/>
        <w:ind w:firstLine="420" w:firstLineChars="200"/>
      </w:pPr>
      <w:r>
        <w:rPr>
          <w:rFonts w:hint="eastAsia"/>
        </w:rPr>
        <w:t>（5）</w:t>
      </w:r>
      <w:r>
        <w:t>货物需求；</w:t>
      </w:r>
    </w:p>
    <w:p>
      <w:pPr>
        <w:spacing w:line="360" w:lineRule="auto"/>
        <w:ind w:firstLine="420" w:firstLineChars="200"/>
      </w:pPr>
      <w:r>
        <w:rPr>
          <w:rFonts w:hint="eastAsia"/>
        </w:rPr>
        <w:t>（6）</w:t>
      </w:r>
      <w:r>
        <w:t>图纸；</w:t>
      </w:r>
    </w:p>
    <w:p>
      <w:pPr>
        <w:spacing w:line="360" w:lineRule="auto"/>
        <w:ind w:firstLine="420" w:firstLineChars="200"/>
      </w:pPr>
      <w:r>
        <w:rPr>
          <w:rFonts w:hint="eastAsia"/>
        </w:rPr>
        <w:t>（7）</w:t>
      </w:r>
      <w:r>
        <w:t>投标文件格式；</w:t>
      </w:r>
    </w:p>
    <w:p>
      <w:pPr>
        <w:spacing w:line="360" w:lineRule="auto"/>
        <w:ind w:firstLine="420" w:firstLineChars="200"/>
      </w:pPr>
      <w:r>
        <w:rPr>
          <w:rFonts w:hint="eastAsia"/>
        </w:rPr>
        <w:t>（8）</w:t>
      </w:r>
      <w:r>
        <w:t>投标人须知前附表规定的其他材料。</w:t>
      </w:r>
    </w:p>
    <w:p>
      <w:pPr>
        <w:spacing w:line="360" w:lineRule="auto"/>
        <w:ind w:firstLine="420" w:firstLineChars="200"/>
      </w:pPr>
      <w:r>
        <w:rPr>
          <w:rFonts w:hint="eastAsia"/>
        </w:rPr>
        <w:t>2.1.2根据本章第1.10款、第2.2款和第2.3款对招标文件所作的澄清、修改，构成招标文件的组成部分。当招标文件相互之间发生矛盾时，以后发出的文件为准。</w:t>
      </w:r>
    </w:p>
    <w:p>
      <w:pPr>
        <w:pStyle w:val="4"/>
        <w:spacing w:before="60" w:after="60" w:line="360" w:lineRule="auto"/>
        <w:ind w:firstLine="118"/>
        <w:rPr>
          <w:szCs w:val="24"/>
          <w:highlight w:val="white"/>
        </w:rPr>
      </w:pPr>
      <w:bookmarkStart w:id="230" w:name="_Toc152045544"/>
      <w:bookmarkStart w:id="231" w:name="_Toc406167050"/>
      <w:bookmarkStart w:id="232" w:name="_Toc406166743"/>
      <w:bookmarkStart w:id="233" w:name="_Toc366679676"/>
      <w:bookmarkStart w:id="234" w:name="_Toc144974512"/>
      <w:bookmarkStart w:id="235" w:name="_Toc247085703"/>
      <w:bookmarkStart w:id="236" w:name="_Toc397928563"/>
      <w:bookmarkStart w:id="237" w:name="_Toc246996189"/>
      <w:bookmarkStart w:id="238" w:name="_Toc246996932"/>
      <w:bookmarkStart w:id="239" w:name="_Toc152042320"/>
      <w:bookmarkStart w:id="240" w:name="_Toc387526193"/>
      <w:bookmarkStart w:id="241" w:name="_Toc387526389"/>
      <w:bookmarkStart w:id="242" w:name="_Toc179632562"/>
      <w:bookmarkStart w:id="243" w:name="_Toc9593"/>
      <w:bookmarkStart w:id="244" w:name="_Toc406167222"/>
      <w:bookmarkStart w:id="245" w:name="_Toc387526297"/>
      <w:r>
        <w:rPr>
          <w:szCs w:val="24"/>
          <w:highlight w:val="white"/>
        </w:rPr>
        <w:t>2.2 招标文件的澄清</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szCs w:val="24"/>
          <w:highlight w:val="white"/>
        </w:rPr>
        <w:t xml:space="preserve"> </w:t>
      </w:r>
    </w:p>
    <w:p>
      <w:pPr>
        <w:shd w:val="clear" w:color="auto" w:fill="FFFFFF"/>
        <w:autoSpaceDE w:val="0"/>
        <w:autoSpaceDN w:val="0"/>
        <w:adjustRightInd w:val="0"/>
        <w:spacing w:line="360" w:lineRule="auto"/>
        <w:ind w:firstLine="420" w:firstLineChars="200"/>
        <w:jc w:val="left"/>
        <w:rPr>
          <w:szCs w:val="21"/>
          <w:highlight w:val="white"/>
        </w:rPr>
      </w:pPr>
      <w:r>
        <w:rPr>
          <w:rFonts w:hint="eastAsia"/>
          <w:szCs w:val="21"/>
          <w:highlight w:val="whit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hd w:val="clear" w:color="auto" w:fill="FFFFFF"/>
        <w:autoSpaceDE w:val="0"/>
        <w:autoSpaceDN w:val="0"/>
        <w:adjustRightInd w:val="0"/>
        <w:spacing w:line="360" w:lineRule="auto"/>
        <w:ind w:firstLine="420" w:firstLineChars="200"/>
        <w:jc w:val="left"/>
        <w:rPr>
          <w:szCs w:val="21"/>
          <w:highlight w:val="white"/>
        </w:rPr>
      </w:pPr>
      <w:r>
        <w:rPr>
          <w:rFonts w:hint="eastAsia"/>
          <w:szCs w:val="21"/>
          <w:highlight w:val="white"/>
        </w:rPr>
        <w:t>2.2.2 招标文件的澄清将在投标人须知前附表规定的投标截止时间15天前以书面形式发给所有购买招标文件的投标人，但不指明澄清问题的来源。如果澄清发出的时间距投标截止时间不足15天，且澄清内容影响投标文件编制的，相应延长投标截止时间。</w:t>
      </w:r>
    </w:p>
    <w:p>
      <w:pPr>
        <w:shd w:val="clear" w:color="auto" w:fill="FFFFFF"/>
        <w:autoSpaceDE w:val="0"/>
        <w:autoSpaceDN w:val="0"/>
        <w:adjustRightInd w:val="0"/>
        <w:spacing w:line="360" w:lineRule="auto"/>
        <w:ind w:firstLine="420" w:firstLineChars="200"/>
        <w:jc w:val="left"/>
        <w:rPr>
          <w:szCs w:val="21"/>
          <w:highlight w:val="white"/>
        </w:rPr>
      </w:pPr>
      <w:r>
        <w:rPr>
          <w:rFonts w:hint="eastAsia"/>
          <w:szCs w:val="21"/>
          <w:highlight w:val="white"/>
        </w:rPr>
        <w:t>2.2.3 投标人在收到澄清后，应在投标人须知前附表规定的时间内以书面形式通知招标人，确认己收到该澄清。</w:t>
      </w:r>
    </w:p>
    <w:p>
      <w:pPr>
        <w:pStyle w:val="4"/>
        <w:spacing w:before="60" w:after="60" w:line="360" w:lineRule="auto"/>
        <w:ind w:firstLine="118"/>
        <w:rPr>
          <w:szCs w:val="24"/>
          <w:highlight w:val="white"/>
        </w:rPr>
      </w:pPr>
      <w:bookmarkStart w:id="246" w:name="_Toc246996933"/>
      <w:bookmarkStart w:id="247" w:name="_Toc387526194"/>
      <w:bookmarkStart w:id="248" w:name="_Toc366679677"/>
      <w:bookmarkStart w:id="249" w:name="_Toc387526298"/>
      <w:bookmarkStart w:id="250" w:name="_Toc179632563"/>
      <w:bookmarkStart w:id="251" w:name="_Toc246996190"/>
      <w:bookmarkStart w:id="252" w:name="_Toc387526390"/>
      <w:bookmarkStart w:id="253" w:name="_Toc406167051"/>
      <w:bookmarkStart w:id="254" w:name="_Toc406166744"/>
      <w:bookmarkStart w:id="255" w:name="_Toc247085704"/>
      <w:bookmarkStart w:id="256" w:name="_Toc19263"/>
      <w:bookmarkStart w:id="257" w:name="_Toc406167223"/>
      <w:bookmarkStart w:id="258" w:name="_Toc397928564"/>
      <w:r>
        <w:rPr>
          <w:szCs w:val="24"/>
          <w:highlight w:val="white"/>
        </w:rPr>
        <w:t>2.3 招标文件的修改</w:t>
      </w:r>
      <w:bookmarkEnd w:id="246"/>
      <w:bookmarkEnd w:id="247"/>
      <w:bookmarkEnd w:id="248"/>
      <w:bookmarkEnd w:id="249"/>
      <w:bookmarkEnd w:id="250"/>
      <w:bookmarkEnd w:id="251"/>
      <w:bookmarkEnd w:id="252"/>
      <w:bookmarkEnd w:id="253"/>
      <w:bookmarkEnd w:id="254"/>
      <w:bookmarkEnd w:id="255"/>
      <w:bookmarkEnd w:id="256"/>
      <w:bookmarkEnd w:id="257"/>
      <w:bookmarkEnd w:id="258"/>
    </w:p>
    <w:p>
      <w:pPr>
        <w:shd w:val="clear" w:color="auto" w:fill="FFFFFF"/>
        <w:autoSpaceDE w:val="0"/>
        <w:autoSpaceDN w:val="0"/>
        <w:adjustRightInd w:val="0"/>
        <w:spacing w:line="360" w:lineRule="auto"/>
        <w:ind w:firstLine="420" w:firstLineChars="200"/>
        <w:jc w:val="left"/>
        <w:rPr>
          <w:szCs w:val="21"/>
          <w:highlight w:val="white"/>
        </w:rPr>
      </w:pPr>
      <w:r>
        <w:rPr>
          <w:rFonts w:hint="eastAsia"/>
          <w:szCs w:val="21"/>
          <w:highlight w:val="white"/>
        </w:rPr>
        <w:t>2.3.1 在投标截止时间15天前，招标人可以书面形式修改招标文件，并通知所有已购买招标文件的投标人。如果修改招标文件的时间距投标截止时间不足15天，且修改内容影响投标文件编制的，相应延长投标截止时间。</w:t>
      </w:r>
    </w:p>
    <w:p>
      <w:pPr>
        <w:shd w:val="clear" w:color="auto" w:fill="FFFFFF"/>
        <w:autoSpaceDE w:val="0"/>
        <w:autoSpaceDN w:val="0"/>
        <w:adjustRightInd w:val="0"/>
        <w:spacing w:line="360" w:lineRule="auto"/>
        <w:ind w:firstLine="420" w:firstLineChars="200"/>
        <w:jc w:val="left"/>
        <w:rPr>
          <w:szCs w:val="21"/>
          <w:highlight w:val="white"/>
        </w:rPr>
      </w:pPr>
      <w:r>
        <w:rPr>
          <w:rFonts w:hint="eastAsia"/>
          <w:szCs w:val="21"/>
          <w:highlight w:val="white"/>
        </w:rPr>
        <w:t>2.3.2 投标人收到修改内容后，应在投标人须知前附表规定的时间内以书面形式通知招标人，确认己收到该修改。</w:t>
      </w:r>
    </w:p>
    <w:p>
      <w:pPr>
        <w:pStyle w:val="26"/>
        <w:rPr>
          <w:color w:val="auto"/>
        </w:rPr>
      </w:pPr>
      <w:bookmarkStart w:id="259" w:name="_Toc387526391"/>
      <w:bookmarkStart w:id="260" w:name="_Toc387526299"/>
      <w:bookmarkStart w:id="261" w:name="_Toc406167224"/>
      <w:bookmarkStart w:id="262" w:name="_Toc363329372"/>
      <w:bookmarkStart w:id="263" w:name="_Toc368759377"/>
      <w:bookmarkStart w:id="264" w:name="_Toc387526195"/>
      <w:bookmarkStart w:id="265" w:name="_Toc367894800"/>
      <w:bookmarkStart w:id="266" w:name="_Toc369077563"/>
      <w:bookmarkStart w:id="267" w:name="_Toc397928565"/>
      <w:bookmarkStart w:id="268" w:name="_Toc406167052"/>
      <w:bookmarkStart w:id="269" w:name="_Toc368760429"/>
      <w:bookmarkStart w:id="270" w:name="_Toc19481"/>
      <w:bookmarkStart w:id="271" w:name="_Toc406166745"/>
      <w:bookmarkStart w:id="272" w:name="_Toc119718089"/>
      <w:r>
        <w:rPr>
          <w:color w:val="auto"/>
        </w:rPr>
        <w:t>3.投标文件</w:t>
      </w:r>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4"/>
        <w:spacing w:before="60" w:after="60" w:line="360" w:lineRule="auto"/>
        <w:ind w:firstLine="118"/>
        <w:rPr>
          <w:szCs w:val="24"/>
          <w:highlight w:val="white"/>
        </w:rPr>
      </w:pPr>
      <w:bookmarkStart w:id="273" w:name="_Toc387526196"/>
      <w:bookmarkStart w:id="274" w:name="_Toc387526392"/>
      <w:bookmarkStart w:id="275" w:name="_Toc397928566"/>
      <w:bookmarkStart w:id="276" w:name="_Toc387526300"/>
      <w:bookmarkStart w:id="277" w:name="_Toc406166746"/>
      <w:bookmarkStart w:id="278" w:name="_Toc406167053"/>
      <w:bookmarkStart w:id="279" w:name="_Toc5625"/>
      <w:bookmarkStart w:id="280" w:name="_Toc406167225"/>
      <w:r>
        <w:rPr>
          <w:szCs w:val="24"/>
          <w:highlight w:val="white"/>
        </w:rPr>
        <w:t>3.1 投标文件</w:t>
      </w:r>
      <w:bookmarkEnd w:id="272"/>
      <w:r>
        <w:rPr>
          <w:rFonts w:hint="eastAsia"/>
          <w:szCs w:val="24"/>
          <w:highlight w:val="white"/>
        </w:rPr>
        <w:t>的</w:t>
      </w:r>
      <w:r>
        <w:rPr>
          <w:szCs w:val="24"/>
          <w:highlight w:val="white"/>
        </w:rPr>
        <w:t>组成</w:t>
      </w:r>
      <w:bookmarkEnd w:id="273"/>
      <w:bookmarkEnd w:id="274"/>
      <w:bookmarkEnd w:id="275"/>
      <w:bookmarkEnd w:id="276"/>
      <w:bookmarkEnd w:id="277"/>
      <w:bookmarkEnd w:id="278"/>
      <w:bookmarkEnd w:id="279"/>
      <w:bookmarkEnd w:id="280"/>
    </w:p>
    <w:p>
      <w:pPr>
        <w:spacing w:line="360" w:lineRule="auto"/>
        <w:ind w:firstLine="420" w:firstLineChars="200"/>
        <w:rPr>
          <w:szCs w:val="21"/>
        </w:rPr>
      </w:pPr>
      <w:r>
        <w:rPr>
          <w:rFonts w:hint="eastAsia"/>
          <w:szCs w:val="21"/>
        </w:rPr>
        <w:t>3.1.1 投标文件的组成见投标人须知前附表。</w:t>
      </w:r>
    </w:p>
    <w:p>
      <w:pPr>
        <w:spacing w:line="360" w:lineRule="auto"/>
        <w:ind w:firstLine="420" w:firstLineChars="200"/>
        <w:rPr>
          <w:szCs w:val="21"/>
        </w:rPr>
      </w:pPr>
      <w:r>
        <w:rPr>
          <w:rFonts w:hint="eastAsia"/>
          <w:szCs w:val="21"/>
        </w:rPr>
        <w:t>3.1.2 第六章“投标文件格式”要求提供相关证明材料的复印件作为附件的，投标人应按要求在投标文件中提供相应材料，否则不予认可。</w:t>
      </w:r>
    </w:p>
    <w:p>
      <w:pPr>
        <w:spacing w:line="360" w:lineRule="auto"/>
        <w:ind w:firstLine="420" w:firstLineChars="200"/>
        <w:rPr>
          <w:szCs w:val="21"/>
        </w:rPr>
      </w:pPr>
      <w:r>
        <w:rPr>
          <w:rFonts w:hint="eastAsia"/>
          <w:szCs w:val="21"/>
        </w:rPr>
        <w:t>3.1.3 投标人应按投标人须知前附表的规定提供相关证明材料的原件，用于现场核验，否则不予认可。</w:t>
      </w:r>
    </w:p>
    <w:p>
      <w:pPr>
        <w:pStyle w:val="4"/>
        <w:spacing w:before="60" w:after="60" w:line="360" w:lineRule="auto"/>
        <w:ind w:firstLine="118"/>
        <w:rPr>
          <w:szCs w:val="24"/>
          <w:highlight w:val="white"/>
        </w:rPr>
      </w:pPr>
      <w:bookmarkStart w:id="281" w:name="_Toc387526301"/>
      <w:bookmarkStart w:id="282" w:name="_Toc10820"/>
      <w:bookmarkStart w:id="283" w:name="_Toc406167226"/>
      <w:bookmarkStart w:id="284" w:name="_Toc397928567"/>
      <w:bookmarkStart w:id="285" w:name="_Toc406166747"/>
      <w:bookmarkStart w:id="286" w:name="_Toc406167054"/>
      <w:bookmarkStart w:id="287" w:name="_Toc387526197"/>
      <w:bookmarkStart w:id="288" w:name="_Toc387526393"/>
      <w:r>
        <w:rPr>
          <w:szCs w:val="24"/>
          <w:highlight w:val="white"/>
        </w:rPr>
        <w:t>3.2 投标报价</w:t>
      </w:r>
      <w:bookmarkEnd w:id="281"/>
      <w:bookmarkEnd w:id="282"/>
      <w:bookmarkEnd w:id="283"/>
      <w:bookmarkEnd w:id="284"/>
      <w:bookmarkEnd w:id="285"/>
      <w:bookmarkEnd w:id="286"/>
      <w:bookmarkEnd w:id="287"/>
      <w:bookmarkEnd w:id="288"/>
    </w:p>
    <w:p>
      <w:pPr>
        <w:spacing w:line="360" w:lineRule="auto"/>
        <w:ind w:firstLine="420" w:firstLineChars="200"/>
        <w:rPr>
          <w:szCs w:val="21"/>
        </w:rPr>
      </w:pPr>
      <w:bookmarkStart w:id="289" w:name="_Toc387526198"/>
      <w:bookmarkStart w:id="290" w:name="_Toc21008"/>
      <w:bookmarkStart w:id="291" w:name="_Toc406166748"/>
      <w:bookmarkStart w:id="292" w:name="_Toc397928568"/>
      <w:bookmarkStart w:id="293" w:name="_Toc387526302"/>
      <w:bookmarkStart w:id="294" w:name="_Toc387526394"/>
      <w:bookmarkStart w:id="295" w:name="_Toc406167227"/>
      <w:bookmarkStart w:id="296" w:name="_Toc406167055"/>
      <w:r>
        <w:rPr>
          <w:szCs w:val="21"/>
        </w:rPr>
        <w:t>3.2.1</w:t>
      </w:r>
      <w:r>
        <w:rPr>
          <w:rFonts w:hint="eastAsia"/>
          <w:szCs w:val="21"/>
        </w:rPr>
        <w:t>投标报价应包括招标文件所确定的招标范围内相应工程量清单、规范、图纸、技术要求等有关文件而进行的</w:t>
      </w:r>
      <w:r>
        <w:rPr>
          <w:rFonts w:hint="eastAsia" w:hAnsi="宋体"/>
          <w:szCs w:val="21"/>
        </w:rPr>
        <w:t>铝合金门窗</w:t>
      </w:r>
      <w:r>
        <w:rPr>
          <w:rFonts w:hint="eastAsia"/>
          <w:szCs w:val="21"/>
        </w:rPr>
        <w:t>制作及安装、竣工及保修工作，以及为完成上述内容所需的全部费用。</w:t>
      </w:r>
    </w:p>
    <w:p>
      <w:pPr>
        <w:spacing w:line="360" w:lineRule="auto"/>
        <w:ind w:firstLine="420" w:firstLineChars="200"/>
        <w:rPr>
          <w:szCs w:val="21"/>
        </w:rPr>
      </w:pPr>
      <w:r>
        <w:rPr>
          <w:rFonts w:hint="eastAsia"/>
          <w:szCs w:val="21"/>
        </w:rPr>
        <w:t>3.2.2投标报价方式：</w:t>
      </w:r>
    </w:p>
    <w:p>
      <w:pPr>
        <w:spacing w:line="360" w:lineRule="auto"/>
        <w:ind w:firstLine="422" w:firstLineChars="200"/>
        <w:rPr>
          <w:b/>
          <w:bCs/>
          <w:color w:val="FF0000"/>
          <w:szCs w:val="21"/>
          <w:highlight w:val="none"/>
        </w:rPr>
      </w:pPr>
      <w:r>
        <w:rPr>
          <w:rFonts w:hint="eastAsia"/>
          <w:b/>
          <w:bCs/>
          <w:color w:val="FF0000"/>
          <w:szCs w:val="21"/>
          <w:highlight w:val="none"/>
        </w:rPr>
        <w:t>本工程采用固定全费用单价报价，全费用单价包括所需的人工费、材料费、施工机械使用费、措施费、企业管理费与利润、规费、税金、总包配合费等一定范围内的风险费用以及完成招标内容的其他费用。投标单位应考虑铝合金门窗从设计、供货、运输（含保险）、安装至验收合格交付使用及维保所有费用，全费用单价包含但不限于附框、窗框、窗扇、密封胶、胶条、玻璃、纱窗、五金配件等原材料的采购、加工制作、中空玻璃、包装、运输、现场协调、安全文明施工、现场安装（包括附框与墙体之间的发泡打胶、填缝等）、调试、防雷接地、样品费、检测、模具费、包装、现场配合验收、施工水电，因质量问题引起的维修和更换、售后服务及技术指导和培训、成品保护、交</w:t>
      </w:r>
      <w:r>
        <w:rPr>
          <w:rFonts w:hint="eastAsia"/>
          <w:b/>
          <w:bCs/>
          <w:color w:val="FF0000"/>
          <w:szCs w:val="21"/>
          <w:highlight w:val="none"/>
          <w:lang w:eastAsia="zh-CN"/>
        </w:rPr>
        <w:t>付</w:t>
      </w:r>
      <w:r>
        <w:rPr>
          <w:rFonts w:hint="eastAsia"/>
          <w:b/>
          <w:bCs/>
          <w:color w:val="FF0000"/>
          <w:szCs w:val="21"/>
          <w:highlight w:val="none"/>
        </w:rPr>
        <w:t>前的门窗保洁费、总包施工配合管理费</w:t>
      </w:r>
      <w:r>
        <w:rPr>
          <w:rFonts w:hint="eastAsia"/>
          <w:b/>
          <w:bCs/>
          <w:color w:val="C00000"/>
          <w:szCs w:val="21"/>
          <w:highlight w:val="none"/>
          <w:lang w:val="en-US" w:eastAsia="zh-CN"/>
        </w:rPr>
        <w:t>3</w:t>
      </w:r>
      <w:r>
        <w:rPr>
          <w:rFonts w:hint="eastAsia"/>
          <w:b/>
          <w:bCs/>
          <w:color w:val="C00000"/>
          <w:szCs w:val="21"/>
          <w:highlight w:val="none"/>
        </w:rPr>
        <w:t>%</w:t>
      </w:r>
      <w:r>
        <w:rPr>
          <w:rFonts w:hint="eastAsia"/>
          <w:b/>
          <w:bCs/>
          <w:color w:val="0000FF"/>
          <w:szCs w:val="21"/>
          <w:highlight w:val="none"/>
        </w:rPr>
        <w:t>、</w:t>
      </w:r>
      <w:r>
        <w:rPr>
          <w:rFonts w:hint="eastAsia"/>
          <w:b/>
          <w:bCs/>
          <w:color w:val="FF0000"/>
          <w:szCs w:val="21"/>
          <w:highlight w:val="none"/>
        </w:rPr>
        <w:t>管理费、利润以及原材料、人工涨价的风险等所有费用。</w:t>
      </w:r>
    </w:p>
    <w:p>
      <w:pPr>
        <w:spacing w:line="360" w:lineRule="auto"/>
        <w:ind w:firstLine="422" w:firstLineChars="200"/>
        <w:rPr>
          <w:rFonts w:hint="eastAsia"/>
          <w:color w:val="FF0000"/>
          <w:szCs w:val="21"/>
          <w:highlight w:val="yellow"/>
        </w:rPr>
      </w:pPr>
      <w:r>
        <w:rPr>
          <w:rFonts w:hint="eastAsia"/>
          <w:b/>
          <w:bCs/>
          <w:color w:val="FF0000"/>
          <w:szCs w:val="21"/>
          <w:highlight w:val="none"/>
        </w:rPr>
        <w:t>工程量计量方式：工程结算按竣工图实际面积计算，单价按投标报价时的固定全费用单价。</w:t>
      </w:r>
    </w:p>
    <w:p>
      <w:pPr>
        <w:spacing w:line="360" w:lineRule="auto"/>
        <w:ind w:firstLine="420" w:firstLineChars="200"/>
        <w:rPr>
          <w:szCs w:val="21"/>
        </w:rPr>
      </w:pPr>
      <w:r>
        <w:rPr>
          <w:rFonts w:hint="eastAsia"/>
          <w:szCs w:val="21"/>
        </w:rPr>
        <w:t xml:space="preserve">3.2.3报价编制依据 </w:t>
      </w:r>
    </w:p>
    <w:p>
      <w:pPr>
        <w:spacing w:line="360" w:lineRule="auto"/>
        <w:ind w:firstLine="420" w:firstLineChars="200"/>
        <w:rPr>
          <w:szCs w:val="21"/>
        </w:rPr>
      </w:pPr>
      <w:r>
        <w:rPr>
          <w:rFonts w:hint="eastAsia"/>
          <w:szCs w:val="21"/>
        </w:rPr>
        <w:t>招标文件、施工图纸、工程量清单、现行技术规范及相关验收标准、现场施工条件等情况，全面考虑施工期间的人工、机械、设备、材料等的市场情况等因素，结合企业自身管理情况自主报价。</w:t>
      </w:r>
    </w:p>
    <w:p>
      <w:pPr>
        <w:spacing w:line="360" w:lineRule="auto"/>
        <w:ind w:firstLine="420" w:firstLineChars="200"/>
        <w:rPr>
          <w:szCs w:val="21"/>
        </w:rPr>
      </w:pPr>
      <w:r>
        <w:rPr>
          <w:rFonts w:hint="eastAsia"/>
          <w:szCs w:val="21"/>
        </w:rPr>
        <w:t>3.2.4投标报价编制要求</w:t>
      </w:r>
    </w:p>
    <w:p>
      <w:pPr>
        <w:spacing w:line="360" w:lineRule="auto"/>
        <w:ind w:firstLine="422" w:firstLineChars="200"/>
        <w:rPr>
          <w:b/>
          <w:szCs w:val="21"/>
        </w:rPr>
      </w:pPr>
      <w:r>
        <w:rPr>
          <w:rFonts w:hint="eastAsia"/>
          <w:b/>
          <w:szCs w:val="21"/>
        </w:rPr>
        <w:t>3.2.4.1须按本工程工程量清单格式报价。</w:t>
      </w:r>
    </w:p>
    <w:p>
      <w:pPr>
        <w:spacing w:line="360" w:lineRule="auto"/>
        <w:ind w:firstLine="420" w:firstLineChars="200"/>
        <w:rPr>
          <w:szCs w:val="21"/>
        </w:rPr>
      </w:pPr>
      <w:r>
        <w:rPr>
          <w:rFonts w:hint="eastAsia"/>
          <w:szCs w:val="21"/>
        </w:rPr>
        <w:t>3.2.4.2工程量清单凡有数量的项目均应填写投标价格进行报价，若无报价，则认为其含在其他项目报价中或自愿优惠。</w:t>
      </w:r>
    </w:p>
    <w:p>
      <w:pPr>
        <w:spacing w:line="360" w:lineRule="auto"/>
        <w:ind w:firstLine="420" w:firstLineChars="200"/>
        <w:rPr>
          <w:szCs w:val="21"/>
        </w:rPr>
      </w:pPr>
      <w:r>
        <w:rPr>
          <w:rFonts w:hint="eastAsia"/>
          <w:szCs w:val="21"/>
        </w:rPr>
        <w:t>3.2.4.3投标人应充分考虑本项目合同实施期间可能发生的一切费用，并承担由此而带来的风险。凡投标人在报价中未列明但又为本次招标所必备的项目或遗漏项目，招标人将一律视为已包括在其报价中，在合同执行中将不予考虑。</w:t>
      </w:r>
    </w:p>
    <w:p>
      <w:pPr>
        <w:spacing w:line="360" w:lineRule="auto"/>
        <w:ind w:firstLine="420" w:firstLineChars="200"/>
        <w:rPr>
          <w:color w:val="000000"/>
          <w:szCs w:val="21"/>
        </w:rPr>
      </w:pPr>
      <w:r>
        <w:rPr>
          <w:rFonts w:hint="eastAsia"/>
          <w:color w:val="000000"/>
          <w:szCs w:val="21"/>
        </w:rPr>
        <w:t xml:space="preserve">3.2.4.4投标人的所有材料如铝合金型材、玻璃、密封胶、胶条、五金件等所有必须严格按照国家规范及施工图纸要求采购。承包人不得购买伪劣产品或以旧充新、以次充好、掺杂使假。所有材料及其它配件均须确保为国标合格、先进、成熟、安全可靠的知名品牌的全新优等产品。        </w:t>
      </w:r>
    </w:p>
    <w:p>
      <w:pPr>
        <w:ind w:firstLine="562" w:firstLineChars="200"/>
        <w:rPr>
          <w:rFonts w:hint="eastAsia" w:ascii="宋体" w:hAnsi="宋体"/>
          <w:b/>
          <w:bCs/>
          <w:color w:val="0000FF"/>
          <w:szCs w:val="21"/>
        </w:rPr>
      </w:pPr>
      <w:r>
        <w:rPr>
          <w:rFonts w:hint="eastAsia"/>
          <w:b/>
          <w:bCs/>
          <w:color w:val="0000FF"/>
          <w:sz w:val="28"/>
          <w:szCs w:val="28"/>
        </w:rPr>
        <w:t>投标人在递交投标文件时，须提供以下样窗</w:t>
      </w:r>
      <w:r>
        <w:rPr>
          <w:rFonts w:hint="eastAsia"/>
          <w:b/>
          <w:bCs/>
          <w:color w:val="0000FF"/>
          <w:sz w:val="28"/>
          <w:szCs w:val="28"/>
          <w:lang w:eastAsia="zh-CN"/>
        </w:rPr>
        <w:t>及样门</w:t>
      </w:r>
      <w:r>
        <w:rPr>
          <w:rFonts w:hint="eastAsia"/>
          <w:b/>
          <w:bCs/>
          <w:color w:val="0000FF"/>
          <w:sz w:val="28"/>
          <w:szCs w:val="28"/>
        </w:rPr>
        <w:t>并标明投标人名称、材料品牌、产地等,如不提供或提供的材料样品不符合本项目技术要求的，按重大偏差条款做废标处理</w:t>
      </w:r>
    </w:p>
    <w:p>
      <w:pPr>
        <w:spacing w:line="480" w:lineRule="exact"/>
        <w:ind w:firstLine="420" w:firstLineChars="200"/>
        <w:rPr>
          <w:rFonts w:ascii="宋体" w:hAnsi="宋体"/>
          <w:szCs w:val="21"/>
        </w:rPr>
      </w:pPr>
      <w:r>
        <w:rPr>
          <w:rFonts w:hint="eastAsia" w:ascii="宋体" w:hAnsi="宋体"/>
          <w:szCs w:val="21"/>
        </w:rPr>
        <w:t>投标单位选用品牌不低于招标人推荐的品牌，所投材料品牌质量不得低于推荐品牌材料质量。投标人中标后其投标材料品牌若不在推荐品牌范围内且经招标人及造价咨询机构考察该材料质量低于推品牌荐材料质</w:t>
      </w:r>
      <w:r>
        <w:rPr>
          <w:rFonts w:hint="eastAsia" w:ascii="宋体" w:hAnsi="宋体"/>
          <w:color w:val="000000" w:themeColor="text1"/>
          <w:szCs w:val="21"/>
          <w14:textFill>
            <w14:solidFill>
              <w14:schemeClr w14:val="tx1"/>
            </w14:solidFill>
          </w14:textFill>
        </w:rPr>
        <w:t>量的，中标人须在推荐</w:t>
      </w:r>
      <w:r>
        <w:rPr>
          <w:rFonts w:hint="eastAsia" w:ascii="宋体" w:hAnsi="宋体"/>
          <w:szCs w:val="21"/>
        </w:rPr>
        <w:t>品牌中选择一品牌作为实施材料，中标人不得有异议且不得以此为由增加工程造价。</w:t>
      </w:r>
    </w:p>
    <w:p>
      <w:pPr>
        <w:spacing w:line="360" w:lineRule="auto"/>
        <w:ind w:firstLine="420" w:firstLineChars="200"/>
        <w:rPr>
          <w:szCs w:val="21"/>
        </w:rPr>
      </w:pPr>
      <w:r>
        <w:rPr>
          <w:rFonts w:hint="eastAsia"/>
          <w:szCs w:val="21"/>
        </w:rPr>
        <w:t>3.2.4.5材料推荐品牌如下：</w:t>
      </w:r>
    </w:p>
    <w:p>
      <w:pPr>
        <w:spacing w:line="360" w:lineRule="auto"/>
        <w:ind w:firstLine="413" w:firstLineChars="196"/>
        <w:rPr>
          <w:rFonts w:hint="eastAsia"/>
          <w:b/>
          <w:bCs/>
          <w:color w:val="auto"/>
          <w:szCs w:val="21"/>
          <w:highlight w:val="none"/>
        </w:rPr>
      </w:pPr>
      <w:r>
        <w:rPr>
          <w:rFonts w:hint="eastAsia"/>
          <w:b/>
          <w:bCs/>
          <w:color w:val="auto"/>
          <w:szCs w:val="21"/>
          <w:highlight w:val="none"/>
        </w:rPr>
        <w:t>断桥隔热铝合金型材（粉末喷涂）：南山铝材、</w:t>
      </w:r>
      <w:r>
        <w:rPr>
          <w:rFonts w:hint="eastAsia"/>
          <w:b/>
          <w:bCs/>
          <w:color w:val="auto"/>
          <w:szCs w:val="21"/>
          <w:highlight w:val="none"/>
          <w:lang w:eastAsia="zh-CN"/>
        </w:rPr>
        <w:t>华建铝业</w:t>
      </w:r>
      <w:r>
        <w:rPr>
          <w:rFonts w:hint="eastAsia"/>
          <w:b/>
          <w:bCs/>
          <w:color w:val="auto"/>
          <w:szCs w:val="21"/>
          <w:highlight w:val="none"/>
        </w:rPr>
        <w:t>、</w:t>
      </w:r>
      <w:r>
        <w:rPr>
          <w:rFonts w:hint="eastAsia"/>
          <w:b/>
          <w:bCs/>
          <w:color w:val="auto"/>
          <w:szCs w:val="21"/>
          <w:highlight w:val="none"/>
          <w:lang w:val="en-US" w:eastAsia="zh-CN"/>
        </w:rPr>
        <w:t>忠旺铝材</w:t>
      </w:r>
      <w:r>
        <w:rPr>
          <w:rFonts w:hint="eastAsia"/>
          <w:b/>
          <w:bCs/>
          <w:color w:val="auto"/>
          <w:szCs w:val="21"/>
          <w:highlight w:val="none"/>
        </w:rPr>
        <w:t>、</w:t>
      </w:r>
      <w:r>
        <w:rPr>
          <w:rFonts w:hint="eastAsia"/>
          <w:b/>
          <w:bCs/>
          <w:color w:val="auto"/>
          <w:szCs w:val="21"/>
          <w:highlight w:val="none"/>
          <w:lang w:val="en-US" w:eastAsia="zh-CN"/>
        </w:rPr>
        <w:t>伟昌铝材</w:t>
      </w:r>
    </w:p>
    <w:p>
      <w:pPr>
        <w:spacing w:line="360" w:lineRule="auto"/>
        <w:ind w:firstLine="422" w:firstLineChars="200"/>
        <w:rPr>
          <w:b/>
          <w:bCs/>
          <w:color w:val="auto"/>
          <w:szCs w:val="21"/>
          <w:highlight w:val="none"/>
        </w:rPr>
      </w:pPr>
      <w:r>
        <w:rPr>
          <w:rFonts w:hint="eastAsia"/>
          <w:b/>
          <w:bCs/>
          <w:color w:val="auto"/>
          <w:szCs w:val="21"/>
          <w:highlight w:val="none"/>
        </w:rPr>
        <w:t>玻璃原片：</w:t>
      </w:r>
      <w:r>
        <w:rPr>
          <w:rFonts w:hint="eastAsia"/>
          <w:b/>
          <w:bCs/>
          <w:color w:val="auto"/>
          <w:szCs w:val="21"/>
          <w:highlight w:val="none"/>
          <w:lang w:val="en-US" w:eastAsia="zh-CN"/>
        </w:rPr>
        <w:t>台玻、南玻、耀皮</w:t>
      </w:r>
    </w:p>
    <w:p>
      <w:pPr>
        <w:spacing w:line="360" w:lineRule="auto"/>
        <w:ind w:firstLine="422" w:firstLineChars="200"/>
        <w:rPr>
          <w:rFonts w:hint="eastAsia"/>
          <w:b/>
          <w:bCs/>
          <w:color w:val="auto"/>
          <w:szCs w:val="21"/>
          <w:highlight w:val="none"/>
        </w:rPr>
      </w:pPr>
      <w:r>
        <w:rPr>
          <w:rFonts w:hint="eastAsia"/>
          <w:b/>
          <w:bCs/>
          <w:color w:val="auto"/>
          <w:szCs w:val="21"/>
          <w:highlight w:val="none"/>
        </w:rPr>
        <w:t>五金件：坚朗、合和、</w:t>
      </w:r>
      <w:r>
        <w:rPr>
          <w:rFonts w:hint="eastAsia"/>
          <w:b/>
          <w:bCs/>
          <w:color w:val="auto"/>
          <w:szCs w:val="21"/>
          <w:highlight w:val="none"/>
          <w:lang w:val="en-US" w:eastAsia="zh-CN"/>
        </w:rPr>
        <w:t>立新、香港荣基</w:t>
      </w:r>
    </w:p>
    <w:p>
      <w:pPr>
        <w:spacing w:line="360" w:lineRule="auto"/>
        <w:ind w:firstLine="422" w:firstLineChars="200"/>
        <w:rPr>
          <w:b/>
          <w:bCs/>
          <w:color w:val="auto"/>
          <w:szCs w:val="21"/>
          <w:highlight w:val="none"/>
        </w:rPr>
      </w:pPr>
      <w:r>
        <w:rPr>
          <w:rFonts w:hint="eastAsia"/>
          <w:b/>
          <w:bCs/>
          <w:color w:val="auto"/>
          <w:szCs w:val="21"/>
          <w:highlight w:val="none"/>
        </w:rPr>
        <w:t>密封胶：芝江、白云、中原</w:t>
      </w:r>
    </w:p>
    <w:p>
      <w:pPr>
        <w:spacing w:line="360" w:lineRule="auto"/>
        <w:ind w:firstLine="422" w:firstLineChars="200"/>
        <w:rPr>
          <w:rFonts w:hint="eastAsia"/>
          <w:b/>
          <w:bCs/>
          <w:color w:val="auto"/>
          <w:szCs w:val="21"/>
          <w:highlight w:val="none"/>
        </w:rPr>
      </w:pPr>
      <w:r>
        <w:rPr>
          <w:rFonts w:hint="eastAsia"/>
          <w:b/>
          <w:bCs/>
          <w:color w:val="auto"/>
          <w:szCs w:val="21"/>
          <w:highlight w:val="none"/>
        </w:rPr>
        <w:t>胶条（三元乙丙）：瑞星、海达、合和</w:t>
      </w:r>
    </w:p>
    <w:p>
      <w:pPr>
        <w:spacing w:line="360" w:lineRule="auto"/>
        <w:ind w:firstLine="422" w:firstLineChars="200"/>
        <w:rPr>
          <w:rFonts w:hint="eastAsia"/>
          <w:b/>
          <w:bCs/>
          <w:color w:val="auto"/>
          <w:szCs w:val="21"/>
          <w:highlight w:val="none"/>
          <w:lang w:val="en-US" w:eastAsia="zh-CN"/>
        </w:rPr>
      </w:pPr>
      <w:r>
        <w:rPr>
          <w:rFonts w:hint="eastAsia"/>
          <w:b/>
          <w:bCs/>
          <w:color w:val="auto"/>
          <w:szCs w:val="21"/>
          <w:highlight w:val="none"/>
          <w:lang w:val="en-US" w:eastAsia="zh-CN"/>
        </w:rPr>
        <w:t>地弹簧品牌：合和、海达、GMT</w:t>
      </w:r>
    </w:p>
    <w:p>
      <w:pPr>
        <w:spacing w:line="360" w:lineRule="auto"/>
        <w:ind w:firstLine="420" w:firstLineChars="200"/>
        <w:rPr>
          <w:color w:val="000000"/>
          <w:szCs w:val="21"/>
        </w:rPr>
      </w:pPr>
      <w:r>
        <w:rPr>
          <w:rFonts w:hint="eastAsia"/>
          <w:color w:val="000000"/>
          <w:szCs w:val="21"/>
        </w:rPr>
        <w:t>3.2.4.6材料样品要求：</w:t>
      </w:r>
    </w:p>
    <w:p>
      <w:pPr>
        <w:numPr>
          <w:ilvl w:val="0"/>
          <w:numId w:val="2"/>
        </w:numPr>
        <w:spacing w:line="360" w:lineRule="auto"/>
        <w:ind w:firstLine="422" w:firstLineChars="200"/>
        <w:rPr>
          <w:b/>
          <w:bCs/>
          <w:color w:val="000000"/>
          <w:szCs w:val="21"/>
        </w:rPr>
      </w:pPr>
      <w:r>
        <w:rPr>
          <w:rFonts w:hint="eastAsia"/>
          <w:b/>
          <w:bCs/>
          <w:color w:val="000000"/>
          <w:szCs w:val="21"/>
        </w:rPr>
        <w:t>铝合金窗样品</w:t>
      </w:r>
    </w:p>
    <w:p>
      <w:pPr>
        <w:spacing w:line="360" w:lineRule="auto"/>
        <w:ind w:left="534"/>
        <w:rPr>
          <w:b/>
          <w:bCs/>
          <w:color w:val="000000"/>
          <w:szCs w:val="21"/>
        </w:rPr>
      </w:pPr>
      <w:r>
        <w:rPr>
          <w:rFonts w:hint="eastAsia"/>
          <w:b/>
          <w:bCs/>
          <w:color w:val="000000"/>
          <w:szCs w:val="21"/>
        </w:rPr>
        <w:t xml:space="preserve"> 1、平开窗一套（规格型号：不小于一平米）</w:t>
      </w:r>
    </w:p>
    <w:p>
      <w:pPr>
        <w:spacing w:line="360" w:lineRule="auto"/>
        <w:ind w:firstLine="420" w:firstLineChars="200"/>
        <w:rPr>
          <w:rFonts w:hint="eastAsia" w:eastAsiaTheme="minorEastAsia"/>
          <w:color w:val="auto"/>
          <w:szCs w:val="21"/>
          <w:highlight w:val="none"/>
          <w:lang w:eastAsia="zh-CN"/>
        </w:rPr>
      </w:pPr>
      <w:r>
        <w:rPr>
          <w:rFonts w:hint="eastAsia"/>
          <w:color w:val="000000"/>
          <w:szCs w:val="21"/>
          <w:highlight w:val="none"/>
        </w:rPr>
        <w:t>①</w:t>
      </w:r>
      <w:r>
        <w:rPr>
          <w:rFonts w:hint="eastAsia"/>
          <w:b/>
          <w:bCs/>
          <w:color w:val="000000"/>
          <w:szCs w:val="21"/>
          <w:highlight w:val="none"/>
        </w:rPr>
        <w:t>铝合金窗型材</w:t>
      </w:r>
      <w:r>
        <w:rPr>
          <w:rFonts w:hint="eastAsia"/>
          <w:b/>
          <w:bCs/>
          <w:color w:val="auto"/>
          <w:szCs w:val="21"/>
          <w:highlight w:val="none"/>
          <w:lang w:eastAsia="zh-CN"/>
        </w:rPr>
        <w:t>（</w:t>
      </w:r>
      <w:r>
        <w:rPr>
          <w:rFonts w:hint="eastAsia"/>
          <w:b/>
          <w:bCs/>
          <w:color w:val="auto"/>
          <w:szCs w:val="21"/>
          <w:highlight w:val="none"/>
          <w:lang w:val="en-US" w:eastAsia="zh-CN"/>
        </w:rPr>
        <w:t>65系列，型材厚度不小于1.4mm）</w:t>
      </w:r>
    </w:p>
    <w:p>
      <w:pPr>
        <w:spacing w:line="360" w:lineRule="auto"/>
        <w:ind w:firstLine="420" w:firstLineChars="200"/>
        <w:rPr>
          <w:color w:val="000000"/>
          <w:szCs w:val="21"/>
          <w:highlight w:val="none"/>
        </w:rPr>
      </w:pPr>
      <w:r>
        <w:rPr>
          <w:rFonts w:hint="eastAsia"/>
          <w:color w:val="000000"/>
          <w:szCs w:val="21"/>
          <w:highlight w:val="none"/>
        </w:rPr>
        <w:t>②玻璃：中空玻璃</w:t>
      </w:r>
    </w:p>
    <w:p>
      <w:pPr>
        <w:spacing w:line="360" w:lineRule="auto"/>
        <w:ind w:firstLine="420" w:firstLineChars="200"/>
        <w:rPr>
          <w:color w:val="000000"/>
          <w:szCs w:val="21"/>
          <w:highlight w:val="none"/>
        </w:rPr>
      </w:pPr>
      <w:r>
        <w:rPr>
          <w:rFonts w:hint="eastAsia"/>
          <w:color w:val="000000"/>
          <w:szCs w:val="21"/>
          <w:highlight w:val="none"/>
        </w:rPr>
        <w:t>③平开窗五金件（不锈钢为304）</w:t>
      </w:r>
    </w:p>
    <w:p>
      <w:pPr>
        <w:spacing w:line="360" w:lineRule="auto"/>
        <w:ind w:firstLine="420" w:firstLineChars="200"/>
        <w:rPr>
          <w:rFonts w:hint="eastAsia"/>
          <w:color w:val="000000"/>
          <w:szCs w:val="21"/>
          <w:highlight w:val="none"/>
        </w:rPr>
      </w:pPr>
      <w:r>
        <w:rPr>
          <w:rFonts w:hint="eastAsia"/>
          <w:color w:val="000000"/>
          <w:szCs w:val="21"/>
          <w:highlight w:val="none"/>
        </w:rPr>
        <w:t>④密封胶条40mm</w:t>
      </w:r>
    </w:p>
    <w:p>
      <w:pPr>
        <w:spacing w:line="360" w:lineRule="auto"/>
        <w:ind w:left="534"/>
        <w:rPr>
          <w:b/>
          <w:bCs/>
          <w:color w:val="auto"/>
          <w:szCs w:val="21"/>
          <w:highlight w:val="none"/>
        </w:rPr>
      </w:pPr>
      <w:r>
        <w:rPr>
          <w:rFonts w:hint="eastAsia"/>
          <w:b/>
          <w:bCs/>
          <w:color w:val="auto"/>
          <w:szCs w:val="21"/>
          <w:highlight w:val="none"/>
        </w:rPr>
        <w:t xml:space="preserve"> </w:t>
      </w:r>
      <w:r>
        <w:rPr>
          <w:rFonts w:hint="eastAsia"/>
          <w:b/>
          <w:bCs/>
          <w:color w:val="auto"/>
          <w:szCs w:val="21"/>
          <w:highlight w:val="none"/>
          <w:lang w:val="en-US" w:eastAsia="zh-CN"/>
        </w:rPr>
        <w:t>2</w:t>
      </w:r>
      <w:r>
        <w:rPr>
          <w:rFonts w:hint="eastAsia"/>
          <w:b/>
          <w:bCs/>
          <w:color w:val="auto"/>
          <w:szCs w:val="21"/>
          <w:highlight w:val="none"/>
        </w:rPr>
        <w:t>、</w:t>
      </w:r>
      <w:r>
        <w:rPr>
          <w:rFonts w:hint="eastAsia"/>
          <w:b/>
          <w:bCs/>
          <w:color w:val="auto"/>
          <w:szCs w:val="21"/>
          <w:highlight w:val="none"/>
          <w:lang w:val="en-US" w:eastAsia="zh-CN"/>
        </w:rPr>
        <w:t>断桥隔热地弹门样品小样</w:t>
      </w:r>
    </w:p>
    <w:p>
      <w:pPr>
        <w:spacing w:line="360" w:lineRule="auto"/>
        <w:ind w:firstLine="420" w:firstLineChars="200"/>
        <w:rPr>
          <w:rFonts w:hint="eastAsia"/>
          <w:color w:val="auto"/>
          <w:szCs w:val="21"/>
          <w:highlight w:val="none"/>
          <w:lang w:val="en-US" w:eastAsia="zh-CN"/>
        </w:rPr>
      </w:pPr>
      <w:r>
        <w:rPr>
          <w:rFonts w:hint="eastAsia"/>
          <w:color w:val="auto"/>
          <w:szCs w:val="21"/>
          <w:highlight w:val="none"/>
        </w:rPr>
        <w:t>①</w:t>
      </w:r>
      <w:r>
        <w:rPr>
          <w:rFonts w:hint="eastAsia"/>
          <w:color w:val="auto"/>
          <w:szCs w:val="21"/>
          <w:highlight w:val="none"/>
          <w:lang w:val="en-US" w:eastAsia="zh-CN"/>
        </w:rPr>
        <w:t>地弹簧一套、地弹门型材（63系列，型材不小于2.0mm）</w:t>
      </w:r>
    </w:p>
    <w:p>
      <w:pPr>
        <w:spacing w:line="360" w:lineRule="auto"/>
        <w:ind w:firstLine="420" w:firstLineChars="200"/>
        <w:rPr>
          <w:color w:val="000000"/>
          <w:szCs w:val="21"/>
          <w:highlight w:val="none"/>
        </w:rPr>
      </w:pPr>
      <w:r>
        <w:rPr>
          <w:rFonts w:hint="eastAsia"/>
          <w:color w:val="000000"/>
          <w:szCs w:val="21"/>
          <w:highlight w:val="none"/>
        </w:rPr>
        <w:t>②玻璃：中空玻璃</w:t>
      </w:r>
    </w:p>
    <w:p>
      <w:pPr>
        <w:spacing w:line="360" w:lineRule="auto"/>
        <w:ind w:firstLine="420" w:firstLineChars="200"/>
        <w:rPr>
          <w:color w:val="000000"/>
          <w:szCs w:val="21"/>
          <w:highlight w:val="none"/>
        </w:rPr>
      </w:pPr>
      <w:r>
        <w:rPr>
          <w:rFonts w:hint="eastAsia"/>
          <w:color w:val="000000"/>
          <w:szCs w:val="21"/>
          <w:highlight w:val="none"/>
        </w:rPr>
        <w:t>③平开</w:t>
      </w:r>
      <w:r>
        <w:rPr>
          <w:rFonts w:hint="eastAsia"/>
          <w:color w:val="000000"/>
          <w:szCs w:val="21"/>
          <w:highlight w:val="none"/>
          <w:lang w:eastAsia="zh-CN"/>
        </w:rPr>
        <w:t>门</w:t>
      </w:r>
      <w:r>
        <w:rPr>
          <w:rFonts w:hint="eastAsia"/>
          <w:color w:val="000000"/>
          <w:szCs w:val="21"/>
          <w:highlight w:val="none"/>
        </w:rPr>
        <w:t>五金件（不锈钢为304）</w:t>
      </w:r>
    </w:p>
    <w:p>
      <w:pPr>
        <w:spacing w:line="360" w:lineRule="auto"/>
        <w:ind w:firstLine="420" w:firstLineChars="200"/>
        <w:rPr>
          <w:rFonts w:hint="eastAsia"/>
          <w:color w:val="000000"/>
          <w:szCs w:val="21"/>
          <w:highlight w:val="none"/>
        </w:rPr>
      </w:pPr>
      <w:r>
        <w:rPr>
          <w:rFonts w:hint="eastAsia"/>
          <w:color w:val="000000"/>
          <w:szCs w:val="21"/>
          <w:highlight w:val="none"/>
        </w:rPr>
        <w:t>④密封胶条40mm</w:t>
      </w:r>
    </w:p>
    <w:p>
      <w:pPr>
        <w:numPr>
          <w:ilvl w:val="0"/>
          <w:numId w:val="3"/>
        </w:num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铝合金百叶窗样品（60cm*60cm)：铝合金外框及固定叶片厚度不小于1.4mm</w:t>
      </w:r>
    </w:p>
    <w:p>
      <w:pPr>
        <w:widowControl w:val="0"/>
        <w:numPr>
          <w:ilvl w:val="0"/>
          <w:numId w:val="3"/>
        </w:numPr>
        <w:spacing w:line="360" w:lineRule="auto"/>
        <w:ind w:left="0" w:leftChars="0" w:firstLine="420" w:firstLineChars="200"/>
        <w:jc w:val="both"/>
        <w:rPr>
          <w:rFonts w:hint="eastAsia"/>
          <w:color w:val="auto"/>
          <w:szCs w:val="21"/>
          <w:highlight w:val="none"/>
          <w:lang w:val="en-US" w:eastAsia="zh-CN"/>
        </w:rPr>
      </w:pPr>
      <w:r>
        <w:rPr>
          <w:rFonts w:hint="eastAsia"/>
          <w:color w:val="auto"/>
          <w:szCs w:val="21"/>
          <w:highlight w:val="none"/>
          <w:lang w:val="en-US" w:eastAsia="zh-CN"/>
        </w:rPr>
        <w:t>铝合金窗附框（提供30cm长附框框料，壁厚不小于1.4mm）</w:t>
      </w:r>
    </w:p>
    <w:p>
      <w:pPr>
        <w:widowControl w:val="0"/>
        <w:numPr>
          <w:ilvl w:val="0"/>
          <w:numId w:val="3"/>
        </w:numPr>
        <w:spacing w:line="360" w:lineRule="auto"/>
        <w:ind w:left="0" w:leftChars="0" w:firstLine="420" w:firstLineChars="200"/>
        <w:jc w:val="both"/>
        <w:rPr>
          <w:b/>
          <w:bCs/>
          <w:color w:val="auto"/>
          <w:szCs w:val="21"/>
          <w:highlight w:val="none"/>
        </w:rPr>
      </w:pPr>
      <w:r>
        <w:rPr>
          <w:rFonts w:hint="eastAsia"/>
          <w:color w:val="auto"/>
          <w:szCs w:val="21"/>
          <w:highlight w:val="none"/>
          <w:lang w:val="en-US" w:eastAsia="zh-CN"/>
        </w:rPr>
        <w:t>地弹门附框（提供30cm长附框框料，壁厚不小于2.0mm）</w:t>
      </w:r>
    </w:p>
    <w:p>
      <w:pPr>
        <w:widowControl w:val="0"/>
        <w:numPr>
          <w:ilvl w:val="0"/>
          <w:numId w:val="0"/>
        </w:numPr>
        <w:spacing w:line="360" w:lineRule="auto"/>
        <w:ind w:leftChars="200"/>
        <w:jc w:val="both"/>
        <w:rPr>
          <w:b/>
          <w:bCs/>
          <w:szCs w:val="21"/>
        </w:rPr>
      </w:pPr>
      <w:r>
        <w:rPr>
          <w:rFonts w:hint="eastAsia"/>
          <w:b/>
          <w:bCs/>
          <w:szCs w:val="21"/>
        </w:rPr>
        <w:t>3.2.4.7</w:t>
      </w:r>
      <w:r>
        <w:rPr>
          <w:rFonts w:hint="eastAsia"/>
          <w:bCs/>
          <w:szCs w:val="21"/>
        </w:rPr>
        <w:t>施工过程中与周围发生的纠纷、民扰、交通、城管等由承包人自行协商解决，费用由承包人自理，该费用应包含在投标报价中。</w:t>
      </w:r>
    </w:p>
    <w:p>
      <w:pPr>
        <w:spacing w:line="360" w:lineRule="auto"/>
        <w:ind w:firstLine="420" w:firstLineChars="200"/>
        <w:rPr>
          <w:color w:val="FF0000"/>
          <w:szCs w:val="21"/>
          <w:highlight w:val="none"/>
        </w:rPr>
      </w:pPr>
      <w:r>
        <w:rPr>
          <w:rFonts w:hint="eastAsia"/>
          <w:szCs w:val="21"/>
        </w:rPr>
        <w:t>3.2.4.8</w:t>
      </w:r>
      <w:r>
        <w:rPr>
          <w:rFonts w:hint="eastAsia"/>
          <w:color w:val="FF0000"/>
          <w:szCs w:val="21"/>
          <w:highlight w:val="none"/>
        </w:rPr>
        <w:t>总承包服务费及施工配合管理费按本标段工程结算审定造价的</w:t>
      </w:r>
      <w:r>
        <w:rPr>
          <w:rFonts w:hint="eastAsia"/>
          <w:color w:val="FF0000"/>
          <w:szCs w:val="21"/>
          <w:highlight w:val="none"/>
          <w:lang w:val="en-US" w:eastAsia="zh-CN"/>
        </w:rPr>
        <w:t>3</w:t>
      </w:r>
      <w:r>
        <w:rPr>
          <w:rFonts w:hint="eastAsia"/>
          <w:color w:val="FF0000"/>
          <w:szCs w:val="21"/>
          <w:highlight w:val="none"/>
        </w:rPr>
        <w:t>%计取，结算时由发包人代扣支付总包单位。</w:t>
      </w:r>
    </w:p>
    <w:p>
      <w:pPr>
        <w:spacing w:line="360" w:lineRule="auto"/>
        <w:ind w:firstLine="420" w:firstLineChars="200"/>
        <w:rPr>
          <w:szCs w:val="21"/>
        </w:rPr>
      </w:pPr>
      <w:r>
        <w:rPr>
          <w:rFonts w:hint="eastAsia"/>
          <w:szCs w:val="21"/>
        </w:rPr>
        <w:t>承包人与总承包单位的施工协调与配合的内容：</w:t>
      </w:r>
    </w:p>
    <w:p>
      <w:pPr>
        <w:spacing w:line="360" w:lineRule="auto"/>
        <w:ind w:firstLine="420" w:firstLineChars="200"/>
        <w:rPr>
          <w:szCs w:val="21"/>
        </w:rPr>
      </w:pPr>
      <w:r>
        <w:rPr>
          <w:rFonts w:hint="eastAsia"/>
          <w:szCs w:val="21"/>
        </w:rPr>
        <w:t>A、专业承包人应服从指挥，接受总承包人施工现场的交通、安全、保卫和施工消防管理；</w:t>
      </w:r>
    </w:p>
    <w:p>
      <w:pPr>
        <w:spacing w:line="360" w:lineRule="auto"/>
        <w:ind w:firstLine="420" w:firstLineChars="200"/>
        <w:rPr>
          <w:szCs w:val="21"/>
        </w:rPr>
      </w:pPr>
      <w:r>
        <w:rPr>
          <w:rFonts w:hint="eastAsia"/>
          <w:szCs w:val="21"/>
        </w:rPr>
        <w:t>B、提供水电接口(水电费用由本工程承包人支付总包单位）；</w:t>
      </w:r>
    </w:p>
    <w:p>
      <w:pPr>
        <w:spacing w:line="360" w:lineRule="auto"/>
        <w:ind w:firstLine="420" w:firstLineChars="200"/>
        <w:rPr>
          <w:szCs w:val="21"/>
        </w:rPr>
      </w:pPr>
      <w:r>
        <w:rPr>
          <w:rFonts w:hint="eastAsia"/>
          <w:szCs w:val="21"/>
        </w:rPr>
        <w:t>C、工程进度：专业承包人必须保证与总承包人充分配合，严格按经监理工程师审核、发包人批准的进度计划施工；</w:t>
      </w:r>
    </w:p>
    <w:p>
      <w:pPr>
        <w:spacing w:line="360" w:lineRule="auto"/>
        <w:ind w:firstLine="420" w:firstLineChars="200"/>
        <w:rPr>
          <w:szCs w:val="21"/>
        </w:rPr>
      </w:pPr>
      <w:r>
        <w:rPr>
          <w:rFonts w:hint="eastAsia"/>
          <w:szCs w:val="21"/>
        </w:rPr>
        <w:t>D、在总承包人和监理工程师协调下，与其他专业工程界面的整合和配合工作；</w:t>
      </w:r>
    </w:p>
    <w:p>
      <w:pPr>
        <w:spacing w:line="360" w:lineRule="auto"/>
        <w:ind w:firstLine="420" w:firstLineChars="200"/>
        <w:rPr>
          <w:szCs w:val="21"/>
        </w:rPr>
      </w:pPr>
      <w:r>
        <w:rPr>
          <w:rFonts w:hint="eastAsia"/>
          <w:szCs w:val="21"/>
        </w:rPr>
        <w:t>E、配合发包人、总承包人和监理工程师的竣工验收工作；</w:t>
      </w:r>
    </w:p>
    <w:p>
      <w:pPr>
        <w:spacing w:line="360" w:lineRule="auto"/>
        <w:ind w:firstLine="420" w:firstLineChars="200"/>
        <w:rPr>
          <w:szCs w:val="21"/>
        </w:rPr>
      </w:pPr>
      <w:r>
        <w:rPr>
          <w:rFonts w:hint="eastAsia"/>
          <w:szCs w:val="21"/>
        </w:rPr>
        <w:t>F、提供符合总承包人和监理工程师要求施工资料及竣工验收资料；</w:t>
      </w:r>
    </w:p>
    <w:p>
      <w:pPr>
        <w:spacing w:line="360" w:lineRule="auto"/>
        <w:ind w:firstLine="420" w:firstLineChars="200"/>
        <w:rPr>
          <w:szCs w:val="21"/>
        </w:rPr>
      </w:pPr>
      <w:r>
        <w:rPr>
          <w:rFonts w:hint="eastAsia"/>
          <w:szCs w:val="21"/>
        </w:rPr>
        <w:t>G、总承包人负责协调安排施工通道、作业场地及作业时间；</w:t>
      </w:r>
    </w:p>
    <w:p>
      <w:pPr>
        <w:spacing w:line="360" w:lineRule="auto"/>
        <w:ind w:firstLine="420" w:firstLineChars="200"/>
        <w:rPr>
          <w:szCs w:val="21"/>
        </w:rPr>
      </w:pPr>
      <w:r>
        <w:rPr>
          <w:rFonts w:hint="eastAsia"/>
          <w:szCs w:val="21"/>
        </w:rPr>
        <w:t>3.2.4.9投标人必须进行现场踏勘以充分了解工地位置、道路、储存空间、装卸条件、实际洞口大小及任何其它足以影响报价的情况。现场踏勘后，应根据自身实际情况，制定工程的施工方案或施工组织设计进行投标报价。中标后，不论施工方案或施工组织设计发生任何变化，由此产生的费用不予调整，任何因忽视或误解工地情况而导致的索赔或工期延长申请将不被批准。</w:t>
      </w:r>
    </w:p>
    <w:p>
      <w:pPr>
        <w:spacing w:line="360" w:lineRule="auto"/>
        <w:ind w:firstLine="420" w:firstLineChars="200"/>
        <w:rPr>
          <w:color w:val="FF0000"/>
          <w:szCs w:val="21"/>
          <w:highlight w:val="yellow"/>
        </w:rPr>
      </w:pPr>
      <w:r>
        <w:rPr>
          <w:rFonts w:hint="eastAsia"/>
          <w:color w:val="FF0000"/>
          <w:szCs w:val="21"/>
          <w:highlight w:val="none"/>
        </w:rPr>
        <w:t>3.2.4.10为满足铝合金门窗质量要求所采取的处理措施增加的费用、深化设计费用等均由投标人测算后计入报价中，不单独列项。</w:t>
      </w:r>
    </w:p>
    <w:p>
      <w:pPr>
        <w:spacing w:line="360" w:lineRule="auto"/>
        <w:ind w:firstLine="420" w:firstLineChars="200"/>
        <w:rPr>
          <w:rFonts w:ascii="宋体" w:hAnsi="宋体"/>
          <w:color w:val="000000"/>
          <w:sz w:val="28"/>
          <w:szCs w:val="28"/>
        </w:rPr>
      </w:pPr>
      <w:r>
        <w:rPr>
          <w:rFonts w:hint="eastAsia"/>
          <w:color w:val="000000"/>
          <w:szCs w:val="21"/>
        </w:rPr>
        <w:t>3.2.4.11投标人应负责做好竣工验收前的成品保护工作，同时不能因为铝合金门窗施工而影响或破坏其他工程的质量或成品保护，否则由投标人承担赔偿责任。在工程竣工验收交付前成品保护费用均由投标人承担。现场安装后成品、半成品保护费计入报价中。</w:t>
      </w:r>
    </w:p>
    <w:p>
      <w:pPr>
        <w:pStyle w:val="4"/>
        <w:spacing w:before="60" w:after="60" w:line="360" w:lineRule="auto"/>
        <w:ind w:firstLine="118"/>
        <w:rPr>
          <w:szCs w:val="24"/>
          <w:highlight w:val="white"/>
        </w:rPr>
      </w:pPr>
      <w:r>
        <w:rPr>
          <w:szCs w:val="24"/>
          <w:highlight w:val="white"/>
        </w:rPr>
        <w:t>3.3 投标有效期</w:t>
      </w:r>
      <w:bookmarkEnd w:id="289"/>
      <w:bookmarkEnd w:id="290"/>
      <w:bookmarkEnd w:id="291"/>
      <w:bookmarkEnd w:id="292"/>
      <w:bookmarkEnd w:id="293"/>
      <w:bookmarkEnd w:id="294"/>
      <w:bookmarkEnd w:id="295"/>
      <w:bookmarkEnd w:id="296"/>
    </w:p>
    <w:p>
      <w:pPr>
        <w:spacing w:line="360" w:lineRule="auto"/>
        <w:ind w:firstLine="420" w:firstLineChars="200"/>
        <w:rPr>
          <w:szCs w:val="21"/>
        </w:rPr>
      </w:pPr>
      <w:r>
        <w:rPr>
          <w:szCs w:val="21"/>
          <w:highlight w:val="white"/>
        </w:rPr>
        <w:t>3.3.1 在投标人须知前附表第3.3.1条规定的投标有效期内，投标人不得要求撤销或修改其投标文件。</w:t>
      </w:r>
    </w:p>
    <w:p>
      <w:pPr>
        <w:spacing w:line="360" w:lineRule="auto"/>
        <w:ind w:firstLine="420" w:firstLineChars="200"/>
        <w:rPr>
          <w:szCs w:val="21"/>
          <w:highlight w:val="white"/>
        </w:rPr>
      </w:pPr>
      <w:r>
        <w:rPr>
          <w:szCs w:val="21"/>
          <w:highlight w:val="white"/>
        </w:rPr>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pPr>
        <w:pStyle w:val="4"/>
        <w:spacing w:before="60" w:after="60" w:line="360" w:lineRule="auto"/>
        <w:ind w:firstLine="118"/>
        <w:rPr>
          <w:szCs w:val="24"/>
          <w:highlight w:val="white"/>
        </w:rPr>
      </w:pPr>
      <w:bookmarkStart w:id="297" w:name="_Toc406167228"/>
      <w:bookmarkStart w:id="298" w:name="_Toc387526199"/>
      <w:bookmarkStart w:id="299" w:name="_Toc387526395"/>
      <w:bookmarkStart w:id="300" w:name="_Toc406167056"/>
      <w:bookmarkStart w:id="301" w:name="_Toc406166749"/>
      <w:bookmarkStart w:id="302" w:name="_Toc387526303"/>
      <w:bookmarkStart w:id="303" w:name="_Toc15701"/>
      <w:bookmarkStart w:id="304" w:name="_Toc397928569"/>
      <w:r>
        <w:rPr>
          <w:szCs w:val="24"/>
          <w:highlight w:val="white"/>
        </w:rPr>
        <w:t>3.4 投标保证金</w:t>
      </w:r>
      <w:bookmarkEnd w:id="297"/>
      <w:bookmarkEnd w:id="298"/>
      <w:bookmarkEnd w:id="299"/>
      <w:bookmarkEnd w:id="300"/>
      <w:bookmarkEnd w:id="301"/>
      <w:bookmarkEnd w:id="302"/>
      <w:bookmarkEnd w:id="303"/>
      <w:bookmarkEnd w:id="304"/>
    </w:p>
    <w:p>
      <w:pPr>
        <w:spacing w:line="360" w:lineRule="auto"/>
        <w:ind w:firstLine="420" w:firstLineChars="200"/>
        <w:rPr>
          <w:szCs w:val="21"/>
          <w:highlight w:val="white"/>
        </w:rPr>
      </w:pPr>
      <w:bookmarkStart w:id="305" w:name="_Toc324255909"/>
      <w:bookmarkStart w:id="306" w:name="_Toc269310939"/>
      <w:bookmarkStart w:id="307" w:name="_Toc339359765"/>
      <w:r>
        <w:rPr>
          <w:szCs w:val="21"/>
          <w:highlight w:val="white"/>
        </w:rPr>
        <w:t xml:space="preserve">3.4.1 </w:t>
      </w:r>
      <w:r>
        <w:rPr>
          <w:rFonts w:hint="eastAsia"/>
          <w:szCs w:val="21"/>
          <w:highlight w:val="white"/>
        </w:rPr>
        <w:t>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pPr>
        <w:spacing w:line="360" w:lineRule="auto"/>
        <w:ind w:firstLine="420" w:firstLineChars="200"/>
        <w:rPr>
          <w:szCs w:val="21"/>
          <w:highlight w:val="white"/>
        </w:rPr>
      </w:pPr>
      <w:r>
        <w:rPr>
          <w:szCs w:val="21"/>
          <w:highlight w:val="white"/>
        </w:rPr>
        <w:t>3.4.2 投标人不按本章第3.4.1项要求提交投标保证金的，评标委员会将否决其投标。</w:t>
      </w:r>
    </w:p>
    <w:p>
      <w:pPr>
        <w:spacing w:line="360" w:lineRule="auto"/>
        <w:ind w:firstLine="420" w:firstLineChars="200"/>
        <w:rPr>
          <w:szCs w:val="21"/>
          <w:highlight w:val="white"/>
        </w:rPr>
      </w:pPr>
      <w:r>
        <w:rPr>
          <w:szCs w:val="21"/>
          <w:highlight w:val="white"/>
        </w:rPr>
        <w:t>3.4.3 招标人最迟应当在书面合同签订后5日内向中标人和未中标的投标人退还投标保证金。</w:t>
      </w:r>
    </w:p>
    <w:p>
      <w:pPr>
        <w:spacing w:line="360" w:lineRule="auto"/>
        <w:ind w:firstLine="420" w:firstLineChars="200"/>
        <w:rPr>
          <w:szCs w:val="21"/>
          <w:highlight w:val="white"/>
        </w:rPr>
      </w:pPr>
      <w:r>
        <w:rPr>
          <w:szCs w:val="21"/>
          <w:highlight w:val="white"/>
        </w:rPr>
        <w:t>3.4.4 有下列情形之一的，投标保证金将不予退还：</w:t>
      </w:r>
    </w:p>
    <w:p>
      <w:pPr>
        <w:spacing w:line="360" w:lineRule="auto"/>
        <w:ind w:firstLine="420" w:firstLineChars="200"/>
        <w:rPr>
          <w:szCs w:val="21"/>
          <w:highlight w:val="white"/>
        </w:rPr>
      </w:pPr>
      <w:r>
        <w:rPr>
          <w:rFonts w:hint="eastAsia"/>
          <w:szCs w:val="21"/>
          <w:highlight w:val="white"/>
        </w:rPr>
        <w:t>（1）</w:t>
      </w:r>
      <w:r>
        <w:rPr>
          <w:szCs w:val="21"/>
          <w:highlight w:val="white"/>
        </w:rPr>
        <w:t>投标截止后投标人撤销投标文件的。</w:t>
      </w:r>
    </w:p>
    <w:p>
      <w:pPr>
        <w:spacing w:line="360" w:lineRule="auto"/>
        <w:ind w:firstLine="420" w:firstLineChars="200"/>
        <w:rPr>
          <w:szCs w:val="21"/>
          <w:highlight w:val="white"/>
        </w:rPr>
      </w:pPr>
      <w:r>
        <w:rPr>
          <w:rFonts w:hint="eastAsia"/>
          <w:szCs w:val="21"/>
          <w:highlight w:val="white"/>
        </w:rPr>
        <w:t>（2）</w:t>
      </w:r>
      <w:r>
        <w:rPr>
          <w:szCs w:val="21"/>
          <w:highlight w:val="white"/>
        </w:rPr>
        <w:t>中标人无正当理由不与招标人订立合同；在签订合同时向招标人提出附加条件，或者不按照招标文件要求提交履约保证金的。</w:t>
      </w:r>
    </w:p>
    <w:p>
      <w:pPr>
        <w:pStyle w:val="4"/>
        <w:ind w:firstLine="118"/>
        <w:rPr>
          <w:bCs/>
        </w:rPr>
      </w:pPr>
      <w:bookmarkStart w:id="308" w:name="_Toc397928570"/>
      <w:bookmarkStart w:id="309" w:name="_Toc24952"/>
      <w:bookmarkStart w:id="310" w:name="_Toc406166750"/>
      <w:bookmarkStart w:id="311" w:name="_Toc406167057"/>
      <w:bookmarkStart w:id="312" w:name="_Toc406167229"/>
      <w:r>
        <w:rPr>
          <w:rFonts w:hint="eastAsia"/>
          <w:bCs/>
        </w:rPr>
        <w:t>3.5 资格审查资料</w:t>
      </w:r>
      <w:bookmarkEnd w:id="308"/>
      <w:bookmarkEnd w:id="309"/>
      <w:bookmarkEnd w:id="310"/>
      <w:bookmarkEnd w:id="311"/>
      <w:bookmarkEnd w:id="312"/>
    </w:p>
    <w:p>
      <w:pPr>
        <w:spacing w:line="360" w:lineRule="auto"/>
        <w:ind w:firstLine="420" w:firstLineChars="200"/>
      </w:pPr>
      <w:r>
        <w:rPr>
          <w:rFonts w:hint="eastAsia"/>
        </w:rPr>
        <w:t>投标人在编制投标文件时，应按照本章3.1的要求提供资料。</w:t>
      </w:r>
    </w:p>
    <w:p>
      <w:pPr>
        <w:pStyle w:val="4"/>
        <w:spacing w:before="60" w:after="60" w:line="360" w:lineRule="auto"/>
        <w:ind w:firstLine="118"/>
        <w:rPr>
          <w:szCs w:val="24"/>
          <w:highlight w:val="white"/>
        </w:rPr>
      </w:pPr>
      <w:bookmarkStart w:id="313" w:name="_Toc22895"/>
      <w:bookmarkStart w:id="314" w:name="_Toc397928571"/>
      <w:bookmarkStart w:id="315" w:name="_Toc406167230"/>
      <w:bookmarkStart w:id="316" w:name="_Toc387526304"/>
      <w:bookmarkStart w:id="317" w:name="_Toc406166751"/>
      <w:bookmarkStart w:id="318" w:name="_Toc387526200"/>
      <w:bookmarkStart w:id="319" w:name="_Toc387526396"/>
      <w:bookmarkStart w:id="320" w:name="_Toc406167058"/>
      <w:r>
        <w:rPr>
          <w:szCs w:val="24"/>
          <w:highlight w:val="white"/>
        </w:rPr>
        <w:t>3.</w:t>
      </w:r>
      <w:r>
        <w:rPr>
          <w:rFonts w:hint="eastAsia"/>
          <w:szCs w:val="24"/>
          <w:highlight w:val="white"/>
        </w:rPr>
        <w:t>6</w:t>
      </w:r>
      <w:r>
        <w:rPr>
          <w:szCs w:val="24"/>
          <w:highlight w:val="white"/>
        </w:rPr>
        <w:t xml:space="preserve"> 备选投标方案</w:t>
      </w:r>
      <w:bookmarkEnd w:id="305"/>
      <w:bookmarkEnd w:id="306"/>
      <w:bookmarkEnd w:id="307"/>
      <w:bookmarkEnd w:id="313"/>
      <w:bookmarkEnd w:id="314"/>
      <w:bookmarkEnd w:id="315"/>
      <w:bookmarkEnd w:id="316"/>
      <w:bookmarkEnd w:id="317"/>
      <w:bookmarkEnd w:id="318"/>
      <w:bookmarkEnd w:id="319"/>
      <w:bookmarkEnd w:id="320"/>
    </w:p>
    <w:p>
      <w:pPr>
        <w:spacing w:line="360" w:lineRule="auto"/>
        <w:ind w:firstLine="420"/>
        <w:rPr>
          <w:szCs w:val="21"/>
          <w:highlight w:val="white"/>
        </w:rPr>
      </w:pPr>
      <w:r>
        <w:rPr>
          <w:szCs w:val="21"/>
          <w:highlight w:val="white"/>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pPr>
        <w:pStyle w:val="4"/>
        <w:spacing w:before="60" w:after="60" w:line="360" w:lineRule="auto"/>
        <w:ind w:firstLine="118"/>
        <w:rPr>
          <w:szCs w:val="24"/>
          <w:highlight w:val="white"/>
        </w:rPr>
      </w:pPr>
      <w:bookmarkStart w:id="321" w:name="_Toc397928572"/>
      <w:bookmarkStart w:id="322" w:name="_Toc16855"/>
      <w:bookmarkStart w:id="323" w:name="_Toc387526397"/>
      <w:bookmarkStart w:id="324" w:name="_Toc406166752"/>
      <w:bookmarkStart w:id="325" w:name="_Toc406167231"/>
      <w:bookmarkStart w:id="326" w:name="_Toc387526201"/>
      <w:bookmarkStart w:id="327" w:name="_Toc387526305"/>
      <w:bookmarkStart w:id="328" w:name="_Toc406167059"/>
      <w:r>
        <w:rPr>
          <w:szCs w:val="24"/>
          <w:highlight w:val="white"/>
        </w:rPr>
        <w:t>3.</w:t>
      </w:r>
      <w:r>
        <w:rPr>
          <w:rFonts w:hint="eastAsia"/>
          <w:szCs w:val="24"/>
          <w:highlight w:val="white"/>
        </w:rPr>
        <w:t>7</w:t>
      </w:r>
      <w:r>
        <w:rPr>
          <w:szCs w:val="24"/>
          <w:highlight w:val="white"/>
        </w:rPr>
        <w:t xml:space="preserve"> 投标文件的编制</w:t>
      </w:r>
      <w:bookmarkEnd w:id="321"/>
      <w:bookmarkEnd w:id="322"/>
      <w:bookmarkEnd w:id="323"/>
      <w:bookmarkEnd w:id="324"/>
      <w:bookmarkEnd w:id="325"/>
      <w:bookmarkEnd w:id="326"/>
      <w:bookmarkEnd w:id="327"/>
      <w:bookmarkEnd w:id="328"/>
      <w:r>
        <w:rPr>
          <w:rFonts w:hint="eastAsia"/>
          <w:szCs w:val="24"/>
          <w:highlight w:val="white"/>
        </w:rPr>
        <w:t>（中标后提供纸质投标文件）</w:t>
      </w:r>
    </w:p>
    <w:p>
      <w:pPr>
        <w:spacing w:line="360" w:lineRule="auto"/>
        <w:ind w:firstLine="420"/>
        <w:rPr>
          <w:szCs w:val="21"/>
          <w:highlight w:val="white"/>
        </w:rPr>
      </w:pPr>
      <w:r>
        <w:rPr>
          <w:rFonts w:hint="eastAsia"/>
          <w:szCs w:val="21"/>
          <w:highlight w:val="white"/>
        </w:rPr>
        <w:t>3.7.1 投标文件应按“投标文件格式”进行编写，如有必要，可以增加附页，作为投标文件的组成部分。</w:t>
      </w:r>
    </w:p>
    <w:p>
      <w:pPr>
        <w:spacing w:line="360" w:lineRule="auto"/>
        <w:ind w:firstLine="420"/>
        <w:rPr>
          <w:szCs w:val="21"/>
          <w:highlight w:val="white"/>
        </w:rPr>
      </w:pPr>
      <w:r>
        <w:rPr>
          <w:rFonts w:hint="eastAsia"/>
          <w:szCs w:val="21"/>
          <w:highlight w:val="white"/>
        </w:rPr>
        <w:t>3.7.2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360" w:lineRule="auto"/>
        <w:ind w:firstLine="420"/>
        <w:rPr>
          <w:szCs w:val="21"/>
          <w:highlight w:val="white"/>
        </w:rPr>
      </w:pPr>
      <w:r>
        <w:rPr>
          <w:rFonts w:hint="eastAsia"/>
          <w:szCs w:val="21"/>
          <w:highlight w:val="white"/>
        </w:rPr>
        <w:t>3.7.3 投标文件正本一份，副本份数见投标人须知前附表。正本和副本的封面上应清楚地标记“正本”或“副本”的字样。当副本和正本不一致时，以正本为准。</w:t>
      </w:r>
    </w:p>
    <w:p>
      <w:pPr>
        <w:spacing w:line="360" w:lineRule="auto"/>
        <w:ind w:firstLine="420"/>
        <w:rPr>
          <w:szCs w:val="21"/>
          <w:highlight w:val="white"/>
        </w:rPr>
      </w:pPr>
      <w:r>
        <w:rPr>
          <w:rFonts w:hint="eastAsia"/>
          <w:szCs w:val="21"/>
          <w:highlight w:val="white"/>
        </w:rPr>
        <w:t>3.7.4 投标文件的正本与副本应分别装订成册，并编制目录，具体装订要求见投标人须知前附表规定。</w:t>
      </w:r>
    </w:p>
    <w:p>
      <w:pPr>
        <w:pStyle w:val="26"/>
        <w:rPr>
          <w:color w:val="auto"/>
        </w:rPr>
      </w:pPr>
      <w:bookmarkStart w:id="329" w:name="_Toc397928573"/>
      <w:bookmarkStart w:id="330" w:name="_Toc387526306"/>
      <w:bookmarkStart w:id="331" w:name="_Toc406167060"/>
      <w:bookmarkStart w:id="332" w:name="_Toc369077564"/>
      <w:bookmarkStart w:id="333" w:name="_Toc24421"/>
      <w:bookmarkStart w:id="334" w:name="_Toc368759378"/>
      <w:bookmarkStart w:id="335" w:name="_Toc184635074"/>
      <w:bookmarkStart w:id="336" w:name="_Toc368760430"/>
      <w:bookmarkStart w:id="337" w:name="_Toc387526202"/>
      <w:bookmarkStart w:id="338" w:name="_Toc367894801"/>
      <w:bookmarkStart w:id="339" w:name="_Toc406166753"/>
      <w:bookmarkStart w:id="340" w:name="_Toc406167232"/>
      <w:bookmarkStart w:id="341" w:name="_Toc387526398"/>
      <w:bookmarkStart w:id="342" w:name="_Toc363329373"/>
      <w:bookmarkStart w:id="343" w:name="_Toc184635075"/>
      <w:bookmarkStart w:id="344" w:name="_Toc363329374"/>
      <w:bookmarkStart w:id="345" w:name="_Toc367894802"/>
      <w:bookmarkStart w:id="346" w:name="_Toc368759379"/>
      <w:r>
        <w:rPr>
          <w:color w:val="auto"/>
        </w:rPr>
        <w:t>4.投标</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4"/>
        <w:ind w:firstLine="118"/>
      </w:pPr>
      <w:bookmarkStart w:id="347" w:name="_Toc387526203"/>
      <w:bookmarkStart w:id="348" w:name="_Toc406166754"/>
      <w:bookmarkStart w:id="349" w:name="_Toc406167233"/>
      <w:bookmarkStart w:id="350" w:name="_Toc406167061"/>
      <w:bookmarkStart w:id="351" w:name="_Toc27481"/>
      <w:bookmarkStart w:id="352" w:name="_Toc387526307"/>
      <w:bookmarkStart w:id="353" w:name="_Toc397928574"/>
      <w:bookmarkStart w:id="354" w:name="_Toc387526399"/>
      <w:r>
        <w:rPr>
          <w:rFonts w:hint="eastAsia"/>
        </w:rPr>
        <w:t>4.1 投标文件的密封和标记</w:t>
      </w:r>
      <w:bookmarkEnd w:id="347"/>
      <w:bookmarkEnd w:id="348"/>
      <w:bookmarkEnd w:id="349"/>
      <w:bookmarkEnd w:id="350"/>
      <w:bookmarkEnd w:id="351"/>
      <w:bookmarkEnd w:id="352"/>
      <w:bookmarkEnd w:id="353"/>
      <w:bookmarkEnd w:id="354"/>
    </w:p>
    <w:p>
      <w:pPr>
        <w:spacing w:line="360" w:lineRule="auto"/>
        <w:ind w:firstLine="420"/>
        <w:rPr>
          <w:szCs w:val="21"/>
          <w:highlight w:val="white"/>
          <w:u w:val="single"/>
        </w:rPr>
      </w:pPr>
      <w:bookmarkStart w:id="355" w:name="_Toc7888"/>
      <w:bookmarkStart w:id="356" w:name="_Toc387526204"/>
      <w:bookmarkStart w:id="357" w:name="_Toc387526400"/>
      <w:bookmarkStart w:id="358" w:name="_Toc387526308"/>
      <w:r>
        <w:rPr>
          <w:rFonts w:hint="eastAsia"/>
          <w:szCs w:val="21"/>
          <w:highlight w:val="white"/>
        </w:rPr>
        <w:t>4.1.1</w:t>
      </w:r>
      <w:r>
        <w:rPr>
          <w:rFonts w:hint="eastAsia"/>
          <w:b/>
          <w:bCs/>
          <w:szCs w:val="21"/>
          <w:highlight w:val="white"/>
          <w:u w:val="single"/>
        </w:rPr>
        <w:t>投标人自备光盘单独密封</w:t>
      </w:r>
      <w:r>
        <w:rPr>
          <w:rFonts w:hint="eastAsia"/>
          <w:b/>
          <w:bCs/>
          <w:szCs w:val="21"/>
          <w:highlight w:val="white"/>
          <w:u w:val="single"/>
          <w:lang w:eastAsia="zh-CN"/>
        </w:rPr>
        <w:t>（建议使用）</w:t>
      </w:r>
      <w:r>
        <w:rPr>
          <w:rFonts w:hint="eastAsia"/>
          <w:b/>
          <w:bCs/>
          <w:szCs w:val="21"/>
          <w:highlight w:val="white"/>
          <w:u w:val="single"/>
        </w:rPr>
        <w:t>、CA锁无需密封。</w:t>
      </w:r>
    </w:p>
    <w:p>
      <w:pPr>
        <w:spacing w:line="360" w:lineRule="auto"/>
        <w:ind w:firstLine="420"/>
        <w:rPr>
          <w:b/>
          <w:bCs/>
          <w:szCs w:val="21"/>
          <w:highlight w:val="white"/>
          <w:u w:val="single"/>
        </w:rPr>
      </w:pPr>
      <w:r>
        <w:rPr>
          <w:rFonts w:hint="eastAsia"/>
          <w:szCs w:val="21"/>
          <w:highlight w:val="white"/>
        </w:rPr>
        <w:t>4.1.2</w:t>
      </w:r>
      <w:r>
        <w:rPr>
          <w:rFonts w:hint="eastAsia"/>
          <w:b/>
          <w:bCs/>
          <w:szCs w:val="21"/>
          <w:highlight w:val="white"/>
          <w:u w:val="single"/>
        </w:rPr>
        <w:t>封袋上应写明工程名称、招标人名称、投标人名称。</w:t>
      </w:r>
    </w:p>
    <w:p>
      <w:pPr>
        <w:spacing w:line="360" w:lineRule="auto"/>
        <w:ind w:firstLine="420"/>
        <w:rPr>
          <w:szCs w:val="21"/>
          <w:highlight w:val="white"/>
          <w:u w:val="single"/>
        </w:rPr>
      </w:pPr>
      <w:r>
        <w:rPr>
          <w:rFonts w:hint="eastAsia"/>
          <w:szCs w:val="21"/>
          <w:highlight w:val="white"/>
        </w:rPr>
        <w:t>4.1.3</w:t>
      </w:r>
      <w:r>
        <w:rPr>
          <w:rFonts w:hint="eastAsia"/>
          <w:b/>
          <w:bCs/>
          <w:szCs w:val="21"/>
          <w:highlight w:val="white"/>
          <w:u w:val="single"/>
        </w:rPr>
        <w:t>封袋上需加盖投标人公章及法定代表人印鉴（或签字）。</w:t>
      </w:r>
    </w:p>
    <w:p>
      <w:pPr>
        <w:pStyle w:val="4"/>
        <w:ind w:firstLine="118"/>
      </w:pPr>
      <w:bookmarkStart w:id="359" w:name="_Toc406167234"/>
      <w:bookmarkStart w:id="360" w:name="_Toc406166755"/>
      <w:bookmarkStart w:id="361" w:name="_Toc406167062"/>
      <w:bookmarkStart w:id="362" w:name="_Toc397928575"/>
      <w:r>
        <w:t>4.2 投标文件的递交</w:t>
      </w:r>
      <w:bookmarkEnd w:id="355"/>
      <w:bookmarkEnd w:id="356"/>
      <w:bookmarkEnd w:id="357"/>
      <w:bookmarkEnd w:id="358"/>
      <w:bookmarkEnd w:id="359"/>
      <w:bookmarkEnd w:id="360"/>
      <w:bookmarkEnd w:id="361"/>
      <w:bookmarkEnd w:id="362"/>
    </w:p>
    <w:p>
      <w:pPr>
        <w:spacing w:line="360" w:lineRule="auto"/>
        <w:ind w:firstLine="420"/>
        <w:rPr>
          <w:szCs w:val="21"/>
          <w:highlight w:val="white"/>
        </w:rPr>
      </w:pPr>
      <w:r>
        <w:rPr>
          <w:rFonts w:hint="eastAsia"/>
          <w:szCs w:val="21"/>
          <w:highlight w:val="white"/>
        </w:rPr>
        <w:t>4.2.1 投标人应在投标人须知前附表规定的投标截止时间前递交投标文件。</w:t>
      </w:r>
    </w:p>
    <w:p>
      <w:pPr>
        <w:spacing w:line="360" w:lineRule="auto"/>
        <w:ind w:firstLine="420"/>
        <w:rPr>
          <w:szCs w:val="21"/>
          <w:highlight w:val="white"/>
        </w:rPr>
      </w:pPr>
      <w:r>
        <w:rPr>
          <w:rFonts w:hint="eastAsia"/>
          <w:szCs w:val="21"/>
          <w:highlight w:val="white"/>
        </w:rPr>
        <w:t>4.2.2 投标人递交投标文件的地点：见投标人须知前附表。</w:t>
      </w:r>
    </w:p>
    <w:p>
      <w:pPr>
        <w:spacing w:line="360" w:lineRule="auto"/>
        <w:ind w:firstLine="420"/>
        <w:rPr>
          <w:szCs w:val="21"/>
          <w:highlight w:val="white"/>
        </w:rPr>
      </w:pPr>
      <w:r>
        <w:rPr>
          <w:rFonts w:hint="eastAsia"/>
          <w:szCs w:val="21"/>
          <w:highlight w:val="white"/>
        </w:rPr>
        <w:t>4.2.3 除投标人须知前附表另有规定外，投标人所递交的投标文件不予退还。</w:t>
      </w:r>
    </w:p>
    <w:p>
      <w:pPr>
        <w:pStyle w:val="4"/>
        <w:ind w:firstLine="118"/>
      </w:pPr>
      <w:bookmarkStart w:id="363" w:name="_Toc387526205"/>
      <w:bookmarkStart w:id="364" w:name="_Toc406166756"/>
      <w:bookmarkStart w:id="365" w:name="_Toc406167063"/>
      <w:bookmarkStart w:id="366" w:name="_Toc406167235"/>
      <w:bookmarkStart w:id="367" w:name="_Toc387526309"/>
      <w:bookmarkStart w:id="368" w:name="_Toc12008"/>
      <w:bookmarkStart w:id="369" w:name="_Toc397928576"/>
      <w:bookmarkStart w:id="370" w:name="_Toc387526401"/>
      <w:r>
        <w:rPr>
          <w:rFonts w:hint="eastAsia"/>
        </w:rPr>
        <w:t>4.3 投标文件的修改与撤回</w:t>
      </w:r>
      <w:bookmarkEnd w:id="363"/>
      <w:bookmarkEnd w:id="364"/>
      <w:bookmarkEnd w:id="365"/>
      <w:bookmarkEnd w:id="366"/>
      <w:bookmarkEnd w:id="367"/>
      <w:bookmarkEnd w:id="368"/>
      <w:bookmarkEnd w:id="369"/>
      <w:bookmarkEnd w:id="370"/>
    </w:p>
    <w:p>
      <w:pPr>
        <w:spacing w:line="360" w:lineRule="auto"/>
        <w:ind w:firstLine="420"/>
        <w:rPr>
          <w:szCs w:val="21"/>
          <w:highlight w:val="white"/>
        </w:rPr>
      </w:pPr>
      <w:r>
        <w:rPr>
          <w:rFonts w:hint="eastAsia"/>
          <w:szCs w:val="21"/>
          <w:highlight w:val="white"/>
        </w:rPr>
        <w:t>4.3.1 在投标人须知前附表规定的投标截止时间前，投标人可以修改或撤回已递交的投标文件，但应以书面形式通知招标人。</w:t>
      </w:r>
    </w:p>
    <w:p>
      <w:pPr>
        <w:spacing w:line="360" w:lineRule="auto"/>
        <w:ind w:firstLine="420"/>
        <w:rPr>
          <w:szCs w:val="21"/>
          <w:highlight w:val="white"/>
        </w:rPr>
      </w:pPr>
      <w:r>
        <w:rPr>
          <w:rFonts w:hint="eastAsia"/>
          <w:szCs w:val="21"/>
          <w:highlight w:val="white"/>
        </w:rPr>
        <w:t>4.3.2 投标人修改或撤回已递交投标文件的书面通知应按照本章第3.7.2 项的要求签字或盖章。招标人收到书面通知后，向投标人出具签收凭证。</w:t>
      </w:r>
    </w:p>
    <w:p>
      <w:pPr>
        <w:spacing w:line="360" w:lineRule="auto"/>
        <w:ind w:firstLine="420"/>
        <w:rPr>
          <w:szCs w:val="21"/>
          <w:highlight w:val="white"/>
        </w:rPr>
      </w:pPr>
      <w:r>
        <w:rPr>
          <w:rFonts w:hint="eastAsia"/>
          <w:szCs w:val="21"/>
          <w:highlight w:val="white"/>
        </w:rPr>
        <w:t>4.3.3 修改的内容为投标文件的组成部分。修改的投标文件应按照本章第3 条、第4 条规定进行编制、密封、标记和递交，并标明“修改”字样。</w:t>
      </w:r>
    </w:p>
    <w:p>
      <w:pPr>
        <w:pStyle w:val="4"/>
        <w:ind w:firstLine="118"/>
      </w:pPr>
      <w:bookmarkStart w:id="371" w:name="_Toc406167064"/>
      <w:bookmarkStart w:id="372" w:name="_Toc11740"/>
      <w:bookmarkStart w:id="373" w:name="_Toc406167236"/>
      <w:bookmarkStart w:id="374" w:name="_Toc397928577"/>
      <w:bookmarkStart w:id="375" w:name="_Toc406166757"/>
      <w:r>
        <w:rPr>
          <w:rFonts w:hint="eastAsia"/>
        </w:rPr>
        <w:t>4.4 不予接收的投标文件</w:t>
      </w:r>
      <w:bookmarkEnd w:id="371"/>
      <w:bookmarkEnd w:id="372"/>
      <w:bookmarkEnd w:id="373"/>
      <w:bookmarkEnd w:id="374"/>
      <w:bookmarkEnd w:id="375"/>
    </w:p>
    <w:p>
      <w:pPr>
        <w:spacing w:line="360" w:lineRule="auto"/>
        <w:ind w:firstLine="420"/>
        <w:rPr>
          <w:szCs w:val="21"/>
          <w:highlight w:val="white"/>
        </w:rPr>
      </w:pPr>
      <w:r>
        <w:rPr>
          <w:rFonts w:hint="eastAsia"/>
          <w:szCs w:val="21"/>
          <w:highlight w:val="white"/>
        </w:rPr>
        <w:t>4.4.1未按本章第4.1.1款规定密封的投标文件，招标人不予接收。</w:t>
      </w:r>
    </w:p>
    <w:p>
      <w:pPr>
        <w:spacing w:line="360" w:lineRule="auto"/>
        <w:ind w:firstLine="420"/>
        <w:rPr>
          <w:szCs w:val="21"/>
          <w:highlight w:val="white"/>
        </w:rPr>
      </w:pPr>
      <w:r>
        <w:rPr>
          <w:rFonts w:hint="eastAsia"/>
          <w:szCs w:val="21"/>
          <w:highlight w:val="white"/>
        </w:rPr>
        <w:t>4.4.2逾期送达或者未送达指定地点的投标文件，招标人不予接收。</w:t>
      </w:r>
    </w:p>
    <w:p>
      <w:pPr>
        <w:pStyle w:val="26"/>
        <w:rPr>
          <w:color w:val="auto"/>
        </w:rPr>
      </w:pPr>
      <w:bookmarkStart w:id="376" w:name="_Toc387526206"/>
      <w:bookmarkStart w:id="377" w:name="_Toc397928578"/>
      <w:bookmarkStart w:id="378" w:name="_Toc369077565"/>
      <w:bookmarkStart w:id="379" w:name="_Toc368760431"/>
      <w:bookmarkStart w:id="380" w:name="_Toc406167065"/>
      <w:bookmarkStart w:id="381" w:name="_Toc387526310"/>
      <w:bookmarkStart w:id="382" w:name="_Toc406166758"/>
      <w:bookmarkStart w:id="383" w:name="_Toc406167237"/>
      <w:bookmarkStart w:id="384" w:name="_Toc22329"/>
      <w:bookmarkStart w:id="385" w:name="_Toc387526402"/>
      <w:bookmarkStart w:id="386" w:name="_Toc368759381"/>
      <w:bookmarkStart w:id="387" w:name="_Toc247085724"/>
      <w:bookmarkStart w:id="388" w:name="_Toc152042342"/>
      <w:bookmarkStart w:id="389" w:name="_Toc246996953"/>
      <w:bookmarkStart w:id="390" w:name="_Toc179632584"/>
      <w:bookmarkStart w:id="391" w:name="_Toc246996210"/>
      <w:bookmarkStart w:id="392" w:name="_Toc366679697"/>
      <w:bookmarkStart w:id="393" w:name="_Toc144974534"/>
      <w:bookmarkStart w:id="394" w:name="_Toc152045566"/>
      <w:r>
        <w:rPr>
          <w:color w:val="auto"/>
        </w:rPr>
        <w:t>5.开标</w:t>
      </w:r>
      <w:bookmarkEnd w:id="376"/>
      <w:bookmarkEnd w:id="377"/>
      <w:bookmarkEnd w:id="378"/>
      <w:bookmarkEnd w:id="379"/>
      <w:bookmarkEnd w:id="380"/>
      <w:bookmarkEnd w:id="381"/>
      <w:bookmarkEnd w:id="382"/>
      <w:bookmarkEnd w:id="383"/>
      <w:bookmarkEnd w:id="384"/>
      <w:bookmarkEnd w:id="385"/>
    </w:p>
    <w:p>
      <w:pPr>
        <w:pStyle w:val="4"/>
        <w:ind w:firstLine="118"/>
      </w:pPr>
      <w:bookmarkStart w:id="395" w:name="_Toc397928579"/>
      <w:bookmarkStart w:id="396" w:name="_Toc406167066"/>
      <w:bookmarkStart w:id="397" w:name="_Toc406167238"/>
      <w:bookmarkStart w:id="398" w:name="_Toc3233"/>
      <w:bookmarkStart w:id="399" w:name="_Toc387526311"/>
      <w:bookmarkStart w:id="400" w:name="_Toc387526403"/>
      <w:bookmarkStart w:id="401" w:name="_Toc406166759"/>
      <w:bookmarkStart w:id="402" w:name="_Toc387526207"/>
      <w:r>
        <w:t>5.1 开标时间和地点</w:t>
      </w:r>
      <w:bookmarkEnd w:id="395"/>
      <w:bookmarkEnd w:id="396"/>
      <w:bookmarkEnd w:id="397"/>
      <w:bookmarkEnd w:id="398"/>
      <w:bookmarkEnd w:id="399"/>
      <w:bookmarkEnd w:id="400"/>
      <w:bookmarkEnd w:id="401"/>
      <w:bookmarkEnd w:id="402"/>
    </w:p>
    <w:p>
      <w:pPr>
        <w:pStyle w:val="18"/>
        <w:spacing w:line="360" w:lineRule="auto"/>
        <w:ind w:left="0" w:firstLine="420" w:firstLineChars="200"/>
        <w:rPr>
          <w:szCs w:val="21"/>
          <w:highlight w:val="white"/>
        </w:rPr>
      </w:pPr>
      <w:r>
        <w:rPr>
          <w:szCs w:val="21"/>
          <w:highlight w:val="white"/>
        </w:rPr>
        <w:t>招标人在投标人须知前附表规定的开标时间和地点开标，并邀请所有投标人准时参加。</w:t>
      </w:r>
    </w:p>
    <w:p>
      <w:pPr>
        <w:adjustRightInd w:val="0"/>
        <w:snapToGrid w:val="0"/>
        <w:spacing w:line="400" w:lineRule="exact"/>
        <w:rPr>
          <w:rFonts w:hint="eastAsia" w:ascii="宋体" w:hAnsi="宋体" w:cs="宋体"/>
          <w:b/>
          <w:szCs w:val="21"/>
          <w:highlight w:val="none"/>
        </w:rPr>
      </w:pPr>
      <w:r>
        <w:rPr>
          <w:rFonts w:hint="eastAsia" w:ascii="宋体" w:hAnsi="宋体" w:cs="宋体"/>
          <w:b/>
          <w:szCs w:val="21"/>
          <w:highlight w:val="none"/>
        </w:rPr>
        <w:t xml:space="preserve"> </w:t>
      </w:r>
      <w:r>
        <w:rPr>
          <w:rFonts w:hint="eastAsia" w:ascii="宋体" w:hAnsi="宋体" w:cs="宋体"/>
          <w:b/>
          <w:szCs w:val="21"/>
          <w:highlight w:val="none"/>
          <w:lang w:val="en-US" w:eastAsia="zh-CN"/>
        </w:rPr>
        <w:t xml:space="preserve">  </w:t>
      </w:r>
      <w:r>
        <w:rPr>
          <w:rFonts w:hint="eastAsia" w:ascii="宋体" w:hAnsi="宋体" w:cs="宋体"/>
          <w:b/>
          <w:szCs w:val="21"/>
          <w:highlight w:val="none"/>
        </w:rPr>
        <w:t>参加开标会的投标人代表的要求见投标人须知前附表。投标人确定的授权委托代表（必须是投标项目负责人）须参与现场开标工作，未按要求派相关人员参加开标的，其投标将被拒绝。</w:t>
      </w:r>
    </w:p>
    <w:p>
      <w:pPr>
        <w:pStyle w:val="4"/>
        <w:ind w:firstLine="118"/>
      </w:pPr>
      <w:bookmarkStart w:id="403" w:name="_Toc11103"/>
      <w:bookmarkStart w:id="404" w:name="_Toc406167239"/>
      <w:bookmarkStart w:id="405" w:name="_Toc387526312"/>
      <w:bookmarkStart w:id="406" w:name="_Toc406166760"/>
      <w:bookmarkStart w:id="407" w:name="_Toc387526208"/>
      <w:bookmarkStart w:id="408" w:name="_Toc397928580"/>
      <w:bookmarkStart w:id="409" w:name="_Toc387526404"/>
      <w:bookmarkStart w:id="410" w:name="_Toc406167067"/>
      <w:r>
        <w:t>5.2 开标程序</w:t>
      </w:r>
      <w:bookmarkEnd w:id="403"/>
      <w:bookmarkEnd w:id="404"/>
      <w:bookmarkEnd w:id="405"/>
      <w:bookmarkEnd w:id="406"/>
      <w:bookmarkEnd w:id="407"/>
      <w:bookmarkEnd w:id="408"/>
      <w:bookmarkEnd w:id="409"/>
      <w:bookmarkEnd w:id="410"/>
    </w:p>
    <w:p>
      <w:pPr>
        <w:spacing w:line="360" w:lineRule="auto"/>
        <w:ind w:firstLine="420"/>
        <w:rPr>
          <w:szCs w:val="21"/>
          <w:highlight w:val="white"/>
        </w:rPr>
      </w:pPr>
      <w:bookmarkStart w:id="411" w:name="_Toc363329375"/>
      <w:bookmarkStart w:id="412" w:name="_Toc368759380"/>
      <w:bookmarkStart w:id="413" w:name="_Toc369077566"/>
      <w:bookmarkStart w:id="414" w:name="_Toc367894803"/>
      <w:bookmarkStart w:id="415" w:name="_Toc184635076"/>
      <w:bookmarkStart w:id="416" w:name="_Toc368760432"/>
      <w:r>
        <w:rPr>
          <w:rFonts w:hint="eastAsia"/>
          <w:szCs w:val="21"/>
          <w:highlight w:val="white"/>
        </w:rPr>
        <w:t>5.2.1 主持人按下列程序进行开标：</w:t>
      </w:r>
    </w:p>
    <w:p>
      <w:pPr>
        <w:spacing w:line="360" w:lineRule="auto"/>
        <w:ind w:firstLine="420"/>
        <w:rPr>
          <w:szCs w:val="21"/>
          <w:highlight w:val="white"/>
        </w:rPr>
      </w:pPr>
      <w:r>
        <w:rPr>
          <w:rFonts w:hint="eastAsia"/>
          <w:szCs w:val="21"/>
          <w:highlight w:val="white"/>
        </w:rPr>
        <w:t>（1）宣布开标纪律；</w:t>
      </w:r>
    </w:p>
    <w:p>
      <w:pPr>
        <w:spacing w:line="360" w:lineRule="auto"/>
        <w:ind w:firstLine="420"/>
        <w:rPr>
          <w:szCs w:val="21"/>
          <w:highlight w:val="white"/>
        </w:rPr>
      </w:pPr>
      <w:r>
        <w:rPr>
          <w:rFonts w:hint="eastAsia"/>
          <w:szCs w:val="21"/>
          <w:highlight w:val="white"/>
        </w:rPr>
        <w:t>（2）公布在投标截止时间前递交投标文件的投标人名称，并按投标人须知前附表的要求确认投标人是否派相关人员到场；</w:t>
      </w:r>
    </w:p>
    <w:p>
      <w:pPr>
        <w:spacing w:line="360" w:lineRule="auto"/>
        <w:ind w:firstLine="420"/>
        <w:rPr>
          <w:szCs w:val="21"/>
          <w:highlight w:val="white"/>
        </w:rPr>
      </w:pPr>
      <w:r>
        <w:rPr>
          <w:rFonts w:hint="eastAsia"/>
          <w:szCs w:val="21"/>
          <w:highlight w:val="white"/>
        </w:rPr>
        <w:t>（3）宣布相关参会人员姓名；</w:t>
      </w:r>
    </w:p>
    <w:p>
      <w:pPr>
        <w:spacing w:line="360" w:lineRule="auto"/>
        <w:ind w:firstLine="420"/>
        <w:rPr>
          <w:szCs w:val="21"/>
          <w:highlight w:val="white"/>
        </w:rPr>
      </w:pPr>
      <w:r>
        <w:rPr>
          <w:rFonts w:hint="eastAsia"/>
          <w:szCs w:val="21"/>
          <w:highlight w:val="white"/>
        </w:rPr>
        <w:t>（4）检查投标文件的密封情况；</w:t>
      </w:r>
    </w:p>
    <w:p>
      <w:pPr>
        <w:spacing w:line="360" w:lineRule="auto"/>
        <w:ind w:firstLine="420"/>
        <w:rPr>
          <w:szCs w:val="21"/>
          <w:highlight w:val="white"/>
        </w:rPr>
      </w:pPr>
      <w:r>
        <w:rPr>
          <w:rFonts w:hint="eastAsia"/>
          <w:szCs w:val="21"/>
          <w:highlight w:val="white"/>
        </w:rPr>
        <w:t>（5）当众开标、唱标，并记录在案；</w:t>
      </w:r>
    </w:p>
    <w:p>
      <w:pPr>
        <w:spacing w:line="360" w:lineRule="auto"/>
        <w:ind w:firstLine="420"/>
        <w:rPr>
          <w:szCs w:val="21"/>
          <w:highlight w:val="white"/>
        </w:rPr>
      </w:pPr>
      <w:r>
        <w:rPr>
          <w:rFonts w:hint="eastAsia"/>
          <w:szCs w:val="21"/>
          <w:highlight w:val="white"/>
        </w:rPr>
        <w:t>（6）相关参会人员在开标记录上签字确认；</w:t>
      </w:r>
    </w:p>
    <w:p>
      <w:pPr>
        <w:spacing w:line="360" w:lineRule="auto"/>
        <w:ind w:firstLine="420"/>
        <w:rPr>
          <w:szCs w:val="21"/>
          <w:highlight w:val="white"/>
        </w:rPr>
      </w:pPr>
      <w:r>
        <w:rPr>
          <w:rFonts w:hint="eastAsia"/>
          <w:szCs w:val="21"/>
          <w:highlight w:val="white"/>
        </w:rPr>
        <w:t>（7）开标结束。</w:t>
      </w:r>
    </w:p>
    <w:p>
      <w:pPr>
        <w:spacing w:line="360" w:lineRule="auto"/>
        <w:ind w:firstLine="420"/>
        <w:rPr>
          <w:rFonts w:hint="eastAsia"/>
          <w:szCs w:val="21"/>
          <w:highlight w:val="white"/>
        </w:rPr>
      </w:pPr>
      <w:r>
        <w:rPr>
          <w:rFonts w:hint="eastAsia"/>
          <w:szCs w:val="21"/>
          <w:highlight w:val="white"/>
        </w:rPr>
        <w:t>5.2.2投标人对开标有异议的，应当在开标现场提出，招标人应当当场作出答复，并制作记录。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b/>
          <w:szCs w:val="21"/>
          <w:highlight w:val="none"/>
        </w:rPr>
      </w:pPr>
      <w:r>
        <w:rPr>
          <w:rFonts w:hint="eastAsia"/>
          <w:szCs w:val="21"/>
          <w:highlight w:val="none"/>
          <w:lang w:val="en-US" w:eastAsia="zh-CN"/>
        </w:rPr>
        <w:t>5.2.3</w:t>
      </w:r>
      <w:r>
        <w:rPr>
          <w:rFonts w:hint="eastAsia" w:ascii="宋体" w:hAnsi="宋体" w:cs="宋体"/>
          <w:b/>
          <w:szCs w:val="21"/>
          <w:highlight w:val="none"/>
        </w:rPr>
        <w:t>招标代理机构注意事项：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b/>
          <w:szCs w:val="21"/>
          <w:highlight w:val="none"/>
        </w:rPr>
      </w:pPr>
      <w:r>
        <w:rPr>
          <w:rFonts w:hint="eastAsia" w:ascii="宋体" w:hAnsi="宋体" w:cs="宋体"/>
          <w:b/>
          <w:szCs w:val="21"/>
          <w:highlight w:val="none"/>
        </w:rPr>
        <w:t>管理机构人员监督开标工作，现场核验招标代理机构项目组长及成员身份，非招标代理合同代理项目组负责人或成员的，予以记录，依据招标代理动态考核办法处置。</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400"/>
        <w:textAlignment w:val="auto"/>
        <w:outlineLvl w:val="9"/>
        <w:rPr>
          <w:rFonts w:hint="eastAsia" w:ascii="宋体" w:hAnsi="宋体" w:cs="宋体"/>
          <w:b/>
          <w:szCs w:val="21"/>
          <w:highlight w:val="none"/>
        </w:rPr>
      </w:pPr>
      <w:r>
        <w:rPr>
          <w:rFonts w:hint="eastAsia" w:ascii="宋体" w:hAnsi="宋体" w:cs="宋体"/>
          <w:b/>
          <w:szCs w:val="21"/>
          <w:highlight w:val="none"/>
        </w:rPr>
        <w:t>投标人注意事项：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b/>
          <w:szCs w:val="21"/>
          <w:highlight w:val="none"/>
        </w:rPr>
      </w:pPr>
      <w:r>
        <w:rPr>
          <w:rFonts w:hint="eastAsia" w:ascii="宋体" w:hAnsi="宋体" w:cs="宋体"/>
          <w:b/>
          <w:szCs w:val="21"/>
          <w:highlight w:val="none"/>
        </w:rPr>
        <w:t>1、投标人确定的授权委托代表（必须是投标项目负责人）须参与现场开标工作；项目负责人必须有法人授权书和本单位近6个月</w:t>
      </w:r>
      <w:r>
        <w:rPr>
          <w:rFonts w:hint="eastAsia" w:ascii="宋体" w:hAnsi="宋体" w:cs="宋体"/>
          <w:b/>
          <w:szCs w:val="21"/>
          <w:highlight w:val="none"/>
          <w:lang w:eastAsia="zh-CN"/>
        </w:rPr>
        <w:t>（</w:t>
      </w:r>
      <w:r>
        <w:rPr>
          <w:rFonts w:hint="eastAsia" w:ascii="宋体" w:hAnsi="宋体" w:cs="宋体"/>
          <w:b/>
          <w:color w:val="FF0000"/>
          <w:szCs w:val="21"/>
          <w:highlight w:val="none"/>
          <w:lang w:val="en-US" w:eastAsia="zh-CN"/>
        </w:rPr>
        <w:t>2017年12月-2018年5月</w:t>
      </w:r>
      <w:r>
        <w:rPr>
          <w:rFonts w:hint="eastAsia" w:ascii="宋体" w:hAnsi="宋体" w:cs="宋体"/>
          <w:b/>
          <w:szCs w:val="21"/>
          <w:highlight w:val="none"/>
          <w:lang w:val="en-US" w:eastAsia="zh-CN"/>
        </w:rPr>
        <w:t>）</w:t>
      </w:r>
      <w:r>
        <w:rPr>
          <w:rFonts w:hint="eastAsia" w:ascii="宋体" w:hAnsi="宋体" w:cs="宋体"/>
          <w:b/>
          <w:szCs w:val="21"/>
          <w:highlight w:val="none"/>
        </w:rPr>
        <w:t>连续缴纳社保凭证；</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b/>
          <w:szCs w:val="21"/>
          <w:highlight w:val="none"/>
        </w:rPr>
      </w:pPr>
      <w:r>
        <w:rPr>
          <w:rFonts w:hint="eastAsia" w:ascii="宋体" w:hAnsi="宋体" w:cs="宋体"/>
          <w:b/>
          <w:szCs w:val="21"/>
          <w:highlight w:val="none"/>
        </w:rPr>
        <w:t>2、开标现场，实行现场签到制，授权委托代表（必须是投标项目负责人）出示身份证并在开标记录表中亲自填写姓名、单位、身份证号，提交身份证、授权委托书和社保证明件。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eastAsiaTheme="minorEastAsia"/>
          <w:szCs w:val="21"/>
          <w:highlight w:val="none"/>
          <w:lang w:val="en-US" w:eastAsia="zh-CN"/>
        </w:rPr>
      </w:pPr>
      <w:r>
        <w:rPr>
          <w:rFonts w:hint="eastAsia" w:ascii="宋体" w:hAnsi="宋体" w:cs="宋体"/>
          <w:b/>
          <w:szCs w:val="21"/>
          <w:highlight w:val="none"/>
        </w:rPr>
        <w:t>3、开标过程中的异议须现场提出，招标人给予解答和书面记录。</w:t>
      </w:r>
    </w:p>
    <w:p>
      <w:pPr>
        <w:pStyle w:val="26"/>
        <w:rPr>
          <w:color w:val="auto"/>
        </w:rPr>
      </w:pPr>
      <w:bookmarkStart w:id="417" w:name="_Toc387526313"/>
      <w:bookmarkStart w:id="418" w:name="_Toc406166761"/>
      <w:bookmarkStart w:id="419" w:name="_Toc397928581"/>
      <w:bookmarkStart w:id="420" w:name="_Toc387526405"/>
      <w:bookmarkStart w:id="421" w:name="_Toc406167068"/>
      <w:bookmarkStart w:id="422" w:name="_Toc406167240"/>
      <w:bookmarkStart w:id="423" w:name="_Toc387526209"/>
      <w:bookmarkStart w:id="424" w:name="_Toc22517"/>
      <w:r>
        <w:rPr>
          <w:color w:val="auto"/>
        </w:rPr>
        <w:t>6.评标</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pStyle w:val="4"/>
        <w:ind w:firstLine="118"/>
      </w:pPr>
      <w:bookmarkStart w:id="425" w:name="_Toc387526314"/>
      <w:bookmarkStart w:id="426" w:name="_Toc406166762"/>
      <w:bookmarkStart w:id="427" w:name="_Toc406167241"/>
      <w:bookmarkStart w:id="428" w:name="_Toc9909"/>
      <w:bookmarkStart w:id="429" w:name="_Toc397928582"/>
      <w:bookmarkStart w:id="430" w:name="_Toc387526210"/>
      <w:bookmarkStart w:id="431" w:name="_Toc387526406"/>
      <w:bookmarkStart w:id="432" w:name="_Toc406167069"/>
      <w:r>
        <w:t>6.1 评标委员会</w:t>
      </w:r>
      <w:bookmarkEnd w:id="425"/>
      <w:bookmarkEnd w:id="426"/>
      <w:bookmarkEnd w:id="427"/>
      <w:bookmarkEnd w:id="428"/>
      <w:bookmarkEnd w:id="429"/>
      <w:bookmarkEnd w:id="430"/>
      <w:bookmarkEnd w:id="431"/>
      <w:bookmarkEnd w:id="432"/>
    </w:p>
    <w:p>
      <w:pPr>
        <w:spacing w:line="360" w:lineRule="auto"/>
        <w:ind w:firstLine="420"/>
        <w:rPr>
          <w:szCs w:val="21"/>
          <w:highlight w:val="white"/>
        </w:rPr>
      </w:pPr>
      <w:bookmarkStart w:id="433" w:name="_Toc339359778"/>
      <w:bookmarkStart w:id="434" w:name="_Toc269310951"/>
      <w:bookmarkStart w:id="435" w:name="_Toc324255922"/>
      <w:r>
        <w:rPr>
          <w:szCs w:val="21"/>
          <w:highlight w:val="white"/>
        </w:rPr>
        <w:t>6.1.1 评标由招标人依法组建的评标委员会负责。评标委员会由招标人代表以及有关技术、经济等方面的专家组成。</w:t>
      </w:r>
    </w:p>
    <w:p>
      <w:pPr>
        <w:spacing w:line="360" w:lineRule="auto"/>
        <w:ind w:firstLine="420"/>
        <w:rPr>
          <w:szCs w:val="21"/>
          <w:highlight w:val="white"/>
        </w:rPr>
      </w:pPr>
      <w:r>
        <w:rPr>
          <w:szCs w:val="21"/>
          <w:highlight w:val="white"/>
        </w:rPr>
        <w:t>6.1.2 评标委员会成员有下列情形之一的，应当回避：</w:t>
      </w:r>
    </w:p>
    <w:p>
      <w:pPr>
        <w:spacing w:line="360" w:lineRule="auto"/>
        <w:ind w:firstLine="420"/>
        <w:rPr>
          <w:szCs w:val="21"/>
          <w:highlight w:val="white"/>
        </w:rPr>
      </w:pPr>
      <w:r>
        <w:rPr>
          <w:rFonts w:hint="eastAsia"/>
          <w:szCs w:val="21"/>
          <w:highlight w:val="white"/>
        </w:rPr>
        <w:t>（1）</w:t>
      </w:r>
      <w:r>
        <w:rPr>
          <w:szCs w:val="21"/>
          <w:highlight w:val="white"/>
        </w:rPr>
        <w:t>投标人或投标人主要负责人的近亲属；</w:t>
      </w:r>
    </w:p>
    <w:p>
      <w:pPr>
        <w:spacing w:line="360" w:lineRule="auto"/>
        <w:ind w:firstLine="420"/>
        <w:rPr>
          <w:szCs w:val="21"/>
          <w:highlight w:val="white"/>
        </w:rPr>
      </w:pPr>
      <w:r>
        <w:rPr>
          <w:rFonts w:hint="eastAsia"/>
          <w:szCs w:val="21"/>
          <w:highlight w:val="white"/>
        </w:rPr>
        <w:t>（2）</w:t>
      </w:r>
      <w:r>
        <w:rPr>
          <w:szCs w:val="21"/>
          <w:highlight w:val="white"/>
        </w:rPr>
        <w:t>项目主管部门或者行政监督部门的人员；</w:t>
      </w:r>
    </w:p>
    <w:p>
      <w:pPr>
        <w:spacing w:line="360" w:lineRule="auto"/>
        <w:ind w:firstLine="420"/>
        <w:rPr>
          <w:szCs w:val="21"/>
          <w:highlight w:val="white"/>
        </w:rPr>
      </w:pPr>
      <w:r>
        <w:rPr>
          <w:rFonts w:hint="eastAsia"/>
          <w:szCs w:val="21"/>
          <w:highlight w:val="white"/>
        </w:rPr>
        <w:t>（3）</w:t>
      </w:r>
      <w:r>
        <w:rPr>
          <w:szCs w:val="21"/>
          <w:highlight w:val="white"/>
        </w:rPr>
        <w:t>与投标人有经济利益关系；</w:t>
      </w:r>
    </w:p>
    <w:p>
      <w:pPr>
        <w:spacing w:line="360" w:lineRule="auto"/>
        <w:ind w:firstLine="420"/>
        <w:rPr>
          <w:szCs w:val="21"/>
          <w:highlight w:val="white"/>
        </w:rPr>
      </w:pPr>
      <w:r>
        <w:rPr>
          <w:rFonts w:hint="eastAsia"/>
          <w:szCs w:val="21"/>
          <w:highlight w:val="white"/>
        </w:rPr>
        <w:t>（4）</w:t>
      </w:r>
      <w:r>
        <w:rPr>
          <w:szCs w:val="21"/>
          <w:highlight w:val="white"/>
        </w:rPr>
        <w:t>曾因在招标、评标以及其他与招标投标有关活动中从事违法行为而受过行政处罚或刑事处罚的</w:t>
      </w:r>
      <w:r>
        <w:rPr>
          <w:rFonts w:hint="eastAsia"/>
          <w:szCs w:val="21"/>
          <w:highlight w:val="white"/>
        </w:rPr>
        <w:t>。</w:t>
      </w:r>
    </w:p>
    <w:p>
      <w:pPr>
        <w:pStyle w:val="4"/>
        <w:ind w:firstLine="118"/>
      </w:pPr>
      <w:bookmarkStart w:id="436" w:name="_Toc406166763"/>
      <w:bookmarkStart w:id="437" w:name="_Toc12316"/>
      <w:bookmarkStart w:id="438" w:name="_Toc406167070"/>
      <w:bookmarkStart w:id="439" w:name="_Toc387526407"/>
      <w:bookmarkStart w:id="440" w:name="_Toc406167242"/>
      <w:bookmarkStart w:id="441" w:name="_Toc397928583"/>
      <w:bookmarkStart w:id="442" w:name="_Toc387526315"/>
      <w:bookmarkStart w:id="443" w:name="_Toc387526211"/>
      <w:r>
        <w:t>6.2</w:t>
      </w:r>
      <w:bookmarkEnd w:id="433"/>
      <w:bookmarkEnd w:id="434"/>
      <w:bookmarkEnd w:id="435"/>
      <w:r>
        <w:rPr>
          <w:rFonts w:hint="eastAsia"/>
        </w:rPr>
        <w:t xml:space="preserve"> </w:t>
      </w:r>
      <w:r>
        <w:t>评标原则</w:t>
      </w:r>
      <w:bookmarkEnd w:id="436"/>
      <w:bookmarkEnd w:id="437"/>
      <w:bookmarkEnd w:id="438"/>
      <w:bookmarkEnd w:id="439"/>
      <w:bookmarkEnd w:id="440"/>
      <w:bookmarkEnd w:id="441"/>
      <w:bookmarkEnd w:id="442"/>
      <w:bookmarkEnd w:id="443"/>
    </w:p>
    <w:p>
      <w:pPr>
        <w:spacing w:line="360" w:lineRule="auto"/>
        <w:ind w:firstLine="420" w:firstLineChars="200"/>
      </w:pPr>
      <w:r>
        <w:t>评标活动遵循公平、公正、科学和择优的原则。</w:t>
      </w:r>
    </w:p>
    <w:p>
      <w:pPr>
        <w:pStyle w:val="4"/>
        <w:ind w:firstLine="118"/>
      </w:pPr>
      <w:bookmarkStart w:id="444" w:name="_Toc406167071"/>
      <w:bookmarkStart w:id="445" w:name="_Toc406167243"/>
      <w:bookmarkStart w:id="446" w:name="_Toc387526316"/>
      <w:bookmarkStart w:id="447" w:name="_Toc247085723"/>
      <w:bookmarkStart w:id="448" w:name="_Toc152045565"/>
      <w:bookmarkStart w:id="449" w:name="_Toc397928584"/>
      <w:bookmarkStart w:id="450" w:name="_Toc179632583"/>
      <w:bookmarkStart w:id="451" w:name="_Toc144974533"/>
      <w:bookmarkStart w:id="452" w:name="_Toc6500"/>
      <w:bookmarkStart w:id="453" w:name="_Toc366679696"/>
      <w:bookmarkStart w:id="454" w:name="_Toc406166764"/>
      <w:bookmarkStart w:id="455" w:name="_Toc246996952"/>
      <w:bookmarkStart w:id="456" w:name="_Toc387526408"/>
      <w:bookmarkStart w:id="457" w:name="_Toc152042341"/>
      <w:bookmarkStart w:id="458" w:name="_Toc246996209"/>
      <w:bookmarkStart w:id="459" w:name="_Toc387526212"/>
      <w:r>
        <w:t>6.3 评标</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spacing w:line="40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pPr>
        <w:pStyle w:val="4"/>
        <w:ind w:firstLine="118"/>
      </w:pPr>
      <w:bookmarkStart w:id="460" w:name="_Toc406167072"/>
      <w:bookmarkStart w:id="461" w:name="_Toc406167244"/>
      <w:bookmarkStart w:id="462" w:name="_Toc406166765"/>
      <w:bookmarkStart w:id="463" w:name="_Toc397928585"/>
      <w:r>
        <w:rPr>
          <w:rFonts w:hint="eastAsia"/>
        </w:rPr>
        <w:t>6.4 多个标段推荐中标候选人顺序</w:t>
      </w:r>
      <w:bookmarkEnd w:id="460"/>
      <w:bookmarkEnd w:id="461"/>
      <w:bookmarkEnd w:id="462"/>
      <w:bookmarkEnd w:id="463"/>
    </w:p>
    <w:p>
      <w:pPr>
        <w:spacing w:line="360" w:lineRule="auto"/>
        <w:ind w:firstLine="420" w:firstLineChars="200"/>
      </w:pPr>
      <w:r>
        <w:rPr>
          <w:rFonts w:hint="eastAsia"/>
        </w:rPr>
        <w:t>见投标人须知前附表</w:t>
      </w:r>
    </w:p>
    <w:p>
      <w:pPr>
        <w:pStyle w:val="26"/>
        <w:rPr>
          <w:color w:val="auto"/>
        </w:rPr>
      </w:pPr>
      <w:bookmarkStart w:id="464" w:name="_Toc387526317"/>
      <w:bookmarkStart w:id="465" w:name="_Toc387526409"/>
      <w:bookmarkStart w:id="466" w:name="_Toc22985"/>
      <w:bookmarkStart w:id="467" w:name="_Toc406167245"/>
      <w:bookmarkStart w:id="468" w:name="_Toc387526213"/>
      <w:bookmarkStart w:id="469" w:name="_Toc406166766"/>
      <w:bookmarkStart w:id="470" w:name="_Toc406167073"/>
      <w:bookmarkStart w:id="471" w:name="_Toc397928586"/>
      <w:bookmarkStart w:id="472" w:name="_Toc368760433"/>
      <w:bookmarkStart w:id="473" w:name="_Toc369077567"/>
      <w:r>
        <w:rPr>
          <w:color w:val="auto"/>
        </w:rPr>
        <w:t>7.</w:t>
      </w:r>
      <w:r>
        <w:rPr>
          <w:rFonts w:hint="eastAsia"/>
          <w:color w:val="auto"/>
        </w:rPr>
        <w:t>评标结果公示</w:t>
      </w:r>
      <w:bookmarkEnd w:id="464"/>
      <w:bookmarkEnd w:id="465"/>
      <w:bookmarkEnd w:id="466"/>
      <w:bookmarkEnd w:id="467"/>
      <w:bookmarkEnd w:id="468"/>
      <w:bookmarkEnd w:id="469"/>
      <w:bookmarkEnd w:id="470"/>
      <w:bookmarkEnd w:id="471"/>
    </w:p>
    <w:p>
      <w:pPr>
        <w:spacing w:line="360" w:lineRule="auto"/>
        <w:ind w:firstLine="420"/>
        <w:rPr>
          <w:szCs w:val="21"/>
          <w:highlight w:val="white"/>
        </w:rPr>
      </w:pPr>
      <w:r>
        <w:rPr>
          <w:rFonts w:hint="eastAsia"/>
          <w:szCs w:val="21"/>
          <w:highlight w:val="white"/>
        </w:rPr>
        <w:t>7.1 招标人在收到评标报告之日起3日内，对评标结果进行公示，公示期不少于3日。</w:t>
      </w:r>
    </w:p>
    <w:p>
      <w:pPr>
        <w:spacing w:line="360" w:lineRule="auto"/>
        <w:ind w:firstLine="420"/>
        <w:rPr>
          <w:szCs w:val="21"/>
          <w:highlight w:val="white"/>
        </w:rPr>
      </w:pPr>
      <w:r>
        <w:rPr>
          <w:rFonts w:hint="eastAsia"/>
          <w:szCs w:val="21"/>
          <w:highlight w:val="white"/>
        </w:rPr>
        <w:t xml:space="preserve">7.2 </w:t>
      </w:r>
      <w:r>
        <w:rPr>
          <w:szCs w:val="21"/>
          <w:highlight w:val="white"/>
        </w:rPr>
        <w:t>投标人或者其他利害关系人对评标结果有异议的，应当在</w:t>
      </w:r>
      <w:r>
        <w:rPr>
          <w:rFonts w:hint="eastAsia"/>
          <w:szCs w:val="21"/>
          <w:highlight w:val="white"/>
        </w:rPr>
        <w:t>评标结果</w:t>
      </w:r>
      <w:r>
        <w:rPr>
          <w:szCs w:val="21"/>
          <w:highlight w:val="white"/>
        </w:rPr>
        <w:t>公示期间</w:t>
      </w:r>
      <w:r>
        <w:rPr>
          <w:rFonts w:hint="eastAsia"/>
          <w:szCs w:val="21"/>
          <w:highlight w:val="white"/>
        </w:rPr>
        <w:t>向招标人提出异议。</w:t>
      </w:r>
      <w:r>
        <w:rPr>
          <w:szCs w:val="21"/>
          <w:highlight w:val="white"/>
        </w:rPr>
        <w:t>招标人自收到异议之日起</w:t>
      </w:r>
      <w:r>
        <w:rPr>
          <w:rFonts w:hint="eastAsia"/>
          <w:szCs w:val="21"/>
          <w:highlight w:val="white"/>
        </w:rPr>
        <w:t>3</w:t>
      </w:r>
      <w:r>
        <w:rPr>
          <w:szCs w:val="21"/>
          <w:highlight w:val="white"/>
        </w:rPr>
        <w:t>日内作出答复</w:t>
      </w:r>
      <w:r>
        <w:rPr>
          <w:rFonts w:hint="eastAsia"/>
          <w:szCs w:val="21"/>
          <w:highlight w:val="white"/>
        </w:rPr>
        <w:t>，并在</w:t>
      </w:r>
      <w:r>
        <w:rPr>
          <w:szCs w:val="21"/>
          <w:highlight w:val="white"/>
        </w:rPr>
        <w:t>作出答复前暂停招标投标活动。</w:t>
      </w:r>
    </w:p>
    <w:p>
      <w:pPr>
        <w:pStyle w:val="26"/>
        <w:rPr>
          <w:color w:val="auto"/>
        </w:rPr>
      </w:pPr>
      <w:bookmarkStart w:id="474" w:name="_Toc387526318"/>
      <w:bookmarkStart w:id="475" w:name="_Toc387526410"/>
      <w:bookmarkStart w:id="476" w:name="_Toc15824"/>
      <w:bookmarkStart w:id="477" w:name="_Toc397928587"/>
      <w:bookmarkStart w:id="478" w:name="_Toc406166767"/>
      <w:bookmarkStart w:id="479" w:name="_Toc406167074"/>
      <w:bookmarkStart w:id="480" w:name="_Toc406167246"/>
      <w:bookmarkStart w:id="481" w:name="_Toc387526214"/>
      <w:r>
        <w:rPr>
          <w:rFonts w:hint="eastAsia"/>
          <w:color w:val="auto"/>
        </w:rPr>
        <w:t>8.</w:t>
      </w:r>
      <w:r>
        <w:rPr>
          <w:color w:val="auto"/>
        </w:rPr>
        <w:t>合同授予</w:t>
      </w:r>
      <w:bookmarkEnd w:id="386"/>
      <w:bookmarkEnd w:id="387"/>
      <w:bookmarkEnd w:id="388"/>
      <w:bookmarkEnd w:id="389"/>
      <w:bookmarkEnd w:id="390"/>
      <w:bookmarkEnd w:id="391"/>
      <w:bookmarkEnd w:id="392"/>
      <w:bookmarkEnd w:id="393"/>
      <w:bookmarkEnd w:id="394"/>
      <w:bookmarkEnd w:id="472"/>
      <w:bookmarkEnd w:id="473"/>
      <w:bookmarkEnd w:id="474"/>
      <w:bookmarkEnd w:id="475"/>
      <w:bookmarkEnd w:id="476"/>
      <w:bookmarkEnd w:id="477"/>
      <w:bookmarkEnd w:id="478"/>
      <w:bookmarkEnd w:id="479"/>
      <w:bookmarkEnd w:id="480"/>
      <w:bookmarkEnd w:id="481"/>
    </w:p>
    <w:p>
      <w:pPr>
        <w:pStyle w:val="4"/>
        <w:ind w:firstLine="118"/>
      </w:pPr>
      <w:bookmarkStart w:id="482" w:name="_Toc387526319"/>
      <w:bookmarkStart w:id="483" w:name="_Toc397928588"/>
      <w:bookmarkStart w:id="484" w:name="_Toc387526215"/>
      <w:bookmarkStart w:id="485" w:name="_Toc144974535"/>
      <w:bookmarkStart w:id="486" w:name="_Toc387526411"/>
      <w:bookmarkStart w:id="487" w:name="_Toc152042343"/>
      <w:bookmarkStart w:id="488" w:name="_Toc5192"/>
      <w:bookmarkStart w:id="489" w:name="_Toc247085725"/>
      <w:bookmarkStart w:id="490" w:name="_Toc406166768"/>
      <w:bookmarkStart w:id="491" w:name="_Toc406167247"/>
      <w:bookmarkStart w:id="492" w:name="_Toc179632585"/>
      <w:bookmarkStart w:id="493" w:name="_Toc406167075"/>
      <w:bookmarkStart w:id="494" w:name="_Toc152045567"/>
      <w:bookmarkStart w:id="495" w:name="_Toc246996211"/>
      <w:bookmarkStart w:id="496" w:name="_Toc246996954"/>
      <w:bookmarkStart w:id="497" w:name="_Toc366679698"/>
      <w:r>
        <w:rPr>
          <w:rFonts w:hint="eastAsia"/>
        </w:rPr>
        <w:t xml:space="preserve">   8</w:t>
      </w:r>
      <w:r>
        <w:t>.1 定标方式</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spacing w:line="360" w:lineRule="auto"/>
        <w:ind w:firstLine="420" w:firstLineChars="200"/>
      </w:pPr>
      <w:bookmarkStart w:id="498" w:name="_Toc29357"/>
      <w:bookmarkStart w:id="499" w:name="_Toc387526216"/>
      <w:bookmarkStart w:id="500" w:name="_Toc387526320"/>
      <w:bookmarkStart w:id="501" w:name="_Toc387526412"/>
      <w:r>
        <w:rPr>
          <w:rFonts w:hint="eastAsia"/>
        </w:rPr>
        <w:t>除投标人须知前附表规定评标委员会直接确定中标人外，招标人依据评标委员会推荐的中标候选人确定中标人，评标委员会</w:t>
      </w:r>
      <w:r>
        <w:rPr>
          <w:rFonts w:hint="eastAsia" w:ascii="Calibri" w:hAnsi="Calibri" w:eastAsia="宋体" w:cs="Times New Roman"/>
        </w:rPr>
        <w:t>应向招标人推荐</w:t>
      </w:r>
      <w:r>
        <w:rPr>
          <w:rFonts w:ascii="Calibri" w:hAnsi="Calibri" w:eastAsia="宋体" w:cs="Times New Roman"/>
        </w:rPr>
        <w:t>3</w:t>
      </w:r>
      <w:r>
        <w:rPr>
          <w:rFonts w:hint="eastAsia" w:ascii="Calibri" w:hAnsi="Calibri" w:eastAsia="宋体" w:cs="Times New Roman"/>
        </w:rPr>
        <w:t>名有排序的中标候选人</w:t>
      </w:r>
      <w:r>
        <w:t>。</w:t>
      </w:r>
      <w:r>
        <w:rPr>
          <w:rFonts w:hint="eastAsia" w:ascii="Calibri" w:hAnsi="Calibri" w:eastAsia="宋体" w:cs="Times New Roman"/>
        </w:rPr>
        <w:t>招标人应确定排名第一位的中标候选人为中标人，如中标候选人放弃中标、未能按合同规定提交履约保函、因不可抗力提出不能履行合同，招标人将按照排名顺序依次另行确定中标人，也可以重新招标。</w:t>
      </w:r>
    </w:p>
    <w:p>
      <w:pPr>
        <w:spacing w:line="360" w:lineRule="auto"/>
        <w:ind w:firstLine="420" w:firstLineChars="200"/>
        <w:outlineLvl w:val="0"/>
      </w:pPr>
      <w:bookmarkStart w:id="502" w:name="_Toc1778"/>
      <w:bookmarkStart w:id="503" w:name="_Toc27660"/>
      <w:bookmarkStart w:id="504" w:name="_Toc406167076"/>
      <w:bookmarkStart w:id="505" w:name="_Toc397928589"/>
      <w:bookmarkStart w:id="506" w:name="_Toc406167248"/>
      <w:bookmarkStart w:id="507" w:name="_Toc406166769"/>
      <w:r>
        <w:rPr>
          <w:rFonts w:hint="eastAsia"/>
        </w:rPr>
        <w:t>8.2</w:t>
      </w:r>
      <w:bookmarkEnd w:id="498"/>
      <w:bookmarkEnd w:id="499"/>
      <w:bookmarkEnd w:id="500"/>
      <w:bookmarkEnd w:id="501"/>
      <w:bookmarkStart w:id="508" w:name="_Toc179632586"/>
      <w:bookmarkStart w:id="509" w:name="_Toc387526217"/>
      <w:bookmarkStart w:id="510" w:name="_Toc13765"/>
      <w:bookmarkStart w:id="511" w:name="_Toc387526321"/>
      <w:bookmarkStart w:id="512" w:name="_Toc366679700"/>
      <w:bookmarkStart w:id="513" w:name="_Toc246996212"/>
      <w:bookmarkStart w:id="514" w:name="_Toc247085726"/>
      <w:bookmarkStart w:id="515" w:name="_Toc387526413"/>
      <w:bookmarkStart w:id="516" w:name="_Toc246996955"/>
      <w:r>
        <w:rPr>
          <w:rFonts w:hint="eastAsia"/>
        </w:rPr>
        <w:t xml:space="preserve"> </w:t>
      </w:r>
      <w:r>
        <w:t>中标</w:t>
      </w:r>
      <w:r>
        <w:rPr>
          <w:rFonts w:hint="eastAsia"/>
        </w:rPr>
        <w:t>人公示及中标</w:t>
      </w:r>
      <w:r>
        <w:t>通知</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spacing w:line="360" w:lineRule="auto"/>
        <w:ind w:firstLine="420" w:firstLineChars="200"/>
      </w:pPr>
      <w:bookmarkStart w:id="517" w:name="_Toc246996213"/>
      <w:bookmarkStart w:id="518" w:name="_Toc247085727"/>
      <w:bookmarkStart w:id="519" w:name="_Toc179632587"/>
      <w:bookmarkStart w:id="520" w:name="_Toc366679701"/>
      <w:bookmarkStart w:id="521" w:name="_Toc246996956"/>
      <w:r>
        <w:rPr>
          <w:rFonts w:hint="eastAsia"/>
        </w:rPr>
        <w:t>招标人在本招标文件规定的投标有效期内将中标人名称、中标价和项目负责人予以公示，并以书面形式向中标人发出中标通知书。</w:t>
      </w:r>
    </w:p>
    <w:p>
      <w:pPr>
        <w:pStyle w:val="4"/>
        <w:ind w:firstLine="118"/>
      </w:pPr>
      <w:bookmarkStart w:id="522" w:name="_Toc397928590"/>
      <w:bookmarkStart w:id="523" w:name="_Toc406167249"/>
      <w:bookmarkStart w:id="524" w:name="_Toc406167077"/>
      <w:bookmarkStart w:id="525" w:name="_Toc406166770"/>
      <w:bookmarkStart w:id="526" w:name="_Toc387526218"/>
      <w:bookmarkStart w:id="527" w:name="_Toc26386"/>
      <w:bookmarkStart w:id="528" w:name="_Toc387526414"/>
      <w:bookmarkStart w:id="529" w:name="_Toc387526322"/>
      <w:r>
        <w:rPr>
          <w:rFonts w:hint="eastAsia"/>
        </w:rPr>
        <w:t xml:space="preserve">8.3 </w:t>
      </w:r>
      <w:r>
        <w:t>履约保证金</w:t>
      </w:r>
      <w:bookmarkEnd w:id="517"/>
      <w:bookmarkEnd w:id="518"/>
      <w:bookmarkEnd w:id="519"/>
      <w:bookmarkEnd w:id="520"/>
      <w:bookmarkEnd w:id="521"/>
      <w:bookmarkEnd w:id="522"/>
      <w:bookmarkEnd w:id="523"/>
      <w:bookmarkEnd w:id="524"/>
      <w:bookmarkEnd w:id="525"/>
      <w:bookmarkEnd w:id="526"/>
      <w:bookmarkEnd w:id="527"/>
      <w:bookmarkEnd w:id="528"/>
      <w:bookmarkEnd w:id="529"/>
    </w:p>
    <w:p>
      <w:pPr>
        <w:spacing w:line="360" w:lineRule="auto"/>
        <w:ind w:firstLine="420" w:firstLineChars="200"/>
      </w:pPr>
      <w:r>
        <w:rPr>
          <w:rFonts w:hint="eastAsia"/>
        </w:rPr>
        <w:t>8</w:t>
      </w:r>
      <w:r>
        <w:t>.</w:t>
      </w:r>
      <w:r>
        <w:rPr>
          <w:rFonts w:hint="eastAsia"/>
        </w:rPr>
        <w:t>3</w:t>
      </w:r>
      <w:r>
        <w:t>.1在签订合同前，中标人应按投标人须知前附表规定的形式和招标文件“合同条款及格式”规定的或者事先经过招标人书面认可的履约保证金格式向招标人提交履约保证金。联合体中标的，其履约保证金由牵头人递交。</w:t>
      </w:r>
    </w:p>
    <w:p>
      <w:pPr>
        <w:spacing w:line="360" w:lineRule="auto"/>
        <w:ind w:firstLine="420" w:firstLineChars="200"/>
      </w:pPr>
      <w:r>
        <w:rPr>
          <w:rFonts w:hint="eastAsia"/>
        </w:rPr>
        <w:t>8</w:t>
      </w:r>
      <w:r>
        <w:t>.</w:t>
      </w:r>
      <w:r>
        <w:rPr>
          <w:rFonts w:hint="eastAsia"/>
        </w:rPr>
        <w:t>3</w:t>
      </w:r>
      <w:r>
        <w:t>.2 中标人不能按本章第</w:t>
      </w:r>
      <w:r>
        <w:rPr>
          <w:rFonts w:hint="eastAsia"/>
        </w:rPr>
        <w:t>8</w:t>
      </w:r>
      <w:r>
        <w:t>.</w:t>
      </w:r>
      <w:r>
        <w:rPr>
          <w:rFonts w:hint="eastAsia"/>
        </w:rPr>
        <w:t>3</w:t>
      </w:r>
      <w:r>
        <w:t>.1项要求提交履约保证金的，视为放弃中标，其投标保证金不予退还，给招标人造成的损失超过投标保证金数额的，中标人还应当对超过部分予以赔偿。</w:t>
      </w:r>
    </w:p>
    <w:p>
      <w:pPr>
        <w:pStyle w:val="4"/>
        <w:ind w:firstLine="118"/>
      </w:pPr>
      <w:bookmarkStart w:id="530" w:name="_Toc387526415"/>
      <w:bookmarkStart w:id="531" w:name="_Toc406167078"/>
      <w:bookmarkStart w:id="532" w:name="_Toc406167250"/>
      <w:bookmarkStart w:id="533" w:name="_Toc246996957"/>
      <w:bookmarkStart w:id="534" w:name="_Toc246996214"/>
      <w:bookmarkStart w:id="535" w:name="_Toc247085728"/>
      <w:bookmarkStart w:id="536" w:name="_Toc397928591"/>
      <w:bookmarkStart w:id="537" w:name="_Toc387526323"/>
      <w:bookmarkStart w:id="538" w:name="_Toc10565"/>
      <w:bookmarkStart w:id="539" w:name="_Toc179632588"/>
      <w:bookmarkStart w:id="540" w:name="_Toc387526219"/>
      <w:bookmarkStart w:id="541" w:name="_Toc406166771"/>
      <w:bookmarkStart w:id="542" w:name="_Toc366679702"/>
      <w:r>
        <w:rPr>
          <w:rFonts w:hint="eastAsia"/>
        </w:rPr>
        <w:t xml:space="preserve">8.4 </w:t>
      </w:r>
      <w:r>
        <w:t>签订合同</w:t>
      </w:r>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line="360" w:lineRule="auto"/>
        <w:ind w:firstLine="420" w:firstLineChars="200"/>
      </w:pPr>
      <w:r>
        <w:rPr>
          <w:rFonts w:hint="eastAsia"/>
        </w:rPr>
        <w:t>8</w:t>
      </w:r>
      <w:r>
        <w:t>.</w:t>
      </w:r>
      <w:r>
        <w:rPr>
          <w:rFonts w:hint="eastAsia"/>
        </w:rPr>
        <w:t>4</w:t>
      </w:r>
      <w: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pPr>
      <w:r>
        <w:rPr>
          <w:rFonts w:hint="eastAsia"/>
        </w:rPr>
        <w:t>8</w:t>
      </w:r>
      <w:r>
        <w:t>.</w:t>
      </w:r>
      <w:r>
        <w:rPr>
          <w:rFonts w:hint="eastAsia"/>
        </w:rPr>
        <w:t>4</w:t>
      </w:r>
      <w:r>
        <w:t>.2 发出中标通知书后，招标人无正当理由拒签合同的，招标人向中标人退还投标保证金；给中标人造成损失的，还应当赔偿损失。</w:t>
      </w:r>
    </w:p>
    <w:bookmarkEnd w:id="343"/>
    <w:bookmarkEnd w:id="344"/>
    <w:bookmarkEnd w:id="345"/>
    <w:bookmarkEnd w:id="346"/>
    <w:p>
      <w:pPr>
        <w:pStyle w:val="26"/>
        <w:rPr>
          <w:color w:val="auto"/>
        </w:rPr>
      </w:pPr>
      <w:bookmarkStart w:id="543" w:name="_Toc406167079"/>
      <w:bookmarkStart w:id="544" w:name="_Toc367894807"/>
      <w:bookmarkStart w:id="545" w:name="_Toc406166772"/>
      <w:bookmarkStart w:id="546" w:name="_Toc387526324"/>
      <w:bookmarkStart w:id="547" w:name="_Toc387526220"/>
      <w:bookmarkStart w:id="548" w:name="_Toc397928592"/>
      <w:bookmarkStart w:id="549" w:name="_Toc368760435"/>
      <w:bookmarkStart w:id="550" w:name="_Toc363329380"/>
      <w:bookmarkStart w:id="551" w:name="_Toc368759383"/>
      <w:bookmarkStart w:id="552" w:name="_Toc322503149"/>
      <w:bookmarkStart w:id="553" w:name="_Toc387526416"/>
      <w:bookmarkStart w:id="554" w:name="_Toc369077569"/>
      <w:bookmarkStart w:id="555" w:name="_Toc406167251"/>
      <w:bookmarkStart w:id="556" w:name="_Toc30717"/>
      <w:r>
        <w:rPr>
          <w:rFonts w:hint="eastAsia"/>
          <w:color w:val="auto"/>
        </w:rPr>
        <w:t>9</w:t>
      </w:r>
      <w:r>
        <w:rPr>
          <w:color w:val="auto"/>
        </w:rPr>
        <w:t>.纪律和监督</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pStyle w:val="4"/>
        <w:ind w:firstLine="118"/>
      </w:pPr>
      <w:bookmarkStart w:id="557" w:name="_Toc29855"/>
      <w:bookmarkStart w:id="558" w:name="_Toc144974543"/>
      <w:bookmarkStart w:id="559" w:name="_Toc406167252"/>
      <w:bookmarkStart w:id="560" w:name="_Toc152042351"/>
      <w:bookmarkStart w:id="561" w:name="_Toc387526221"/>
      <w:bookmarkStart w:id="562" w:name="_Toc387526325"/>
      <w:bookmarkStart w:id="563" w:name="_Toc387526417"/>
      <w:bookmarkStart w:id="564" w:name="_Toc152045575"/>
      <w:bookmarkStart w:id="565" w:name="_Toc397928593"/>
      <w:bookmarkStart w:id="566" w:name="_Toc406166773"/>
      <w:bookmarkStart w:id="567" w:name="_Toc406167080"/>
      <w:bookmarkStart w:id="568" w:name="_Toc269310963"/>
      <w:bookmarkStart w:id="569" w:name="_Toc322503150"/>
      <w:r>
        <w:rPr>
          <w:rFonts w:hint="eastAsia"/>
        </w:rPr>
        <w:t>9</w:t>
      </w:r>
      <w:r>
        <w:t>.1 对招标人的纪律要求</w:t>
      </w:r>
      <w:bookmarkEnd w:id="557"/>
      <w:bookmarkEnd w:id="558"/>
      <w:bookmarkEnd w:id="559"/>
      <w:bookmarkEnd w:id="560"/>
      <w:bookmarkEnd w:id="561"/>
      <w:bookmarkEnd w:id="562"/>
      <w:bookmarkEnd w:id="563"/>
      <w:bookmarkEnd w:id="564"/>
      <w:bookmarkEnd w:id="565"/>
      <w:bookmarkEnd w:id="566"/>
      <w:bookmarkEnd w:id="567"/>
      <w:bookmarkEnd w:id="568"/>
      <w:bookmarkEnd w:id="569"/>
    </w:p>
    <w:p>
      <w:pPr>
        <w:spacing w:line="360" w:lineRule="auto"/>
        <w:ind w:firstLine="420"/>
        <w:rPr>
          <w:szCs w:val="21"/>
          <w:highlight w:val="white"/>
        </w:rPr>
      </w:pPr>
      <w:r>
        <w:rPr>
          <w:szCs w:val="21"/>
          <w:highlight w:val="white"/>
        </w:rPr>
        <w:t>招标人不得泄露招标投标活动中应当保密的情况和资料，不得与投标人串通损害国家利益、社会公众利益或者他人合法权益。</w:t>
      </w:r>
    </w:p>
    <w:p>
      <w:pPr>
        <w:pStyle w:val="4"/>
        <w:spacing w:before="60" w:after="60" w:line="360" w:lineRule="auto"/>
        <w:ind w:firstLine="118"/>
        <w:rPr>
          <w:szCs w:val="24"/>
          <w:highlight w:val="white"/>
        </w:rPr>
      </w:pPr>
      <w:bookmarkStart w:id="570" w:name="_Toc144974544"/>
      <w:bookmarkStart w:id="571" w:name="_Toc406167253"/>
      <w:bookmarkStart w:id="572" w:name="_Toc406167081"/>
      <w:bookmarkStart w:id="573" w:name="_Toc152042352"/>
      <w:bookmarkStart w:id="574" w:name="_Toc387526418"/>
      <w:bookmarkStart w:id="575" w:name="_Toc406166774"/>
      <w:bookmarkStart w:id="576" w:name="_Toc387526222"/>
      <w:bookmarkStart w:id="577" w:name="_Toc1420"/>
      <w:bookmarkStart w:id="578" w:name="_Toc152045576"/>
      <w:bookmarkStart w:id="579" w:name="_Toc269310964"/>
      <w:bookmarkStart w:id="580" w:name="_Toc387526326"/>
      <w:bookmarkStart w:id="581" w:name="_Toc322503151"/>
      <w:bookmarkStart w:id="582" w:name="_Toc397928594"/>
      <w:r>
        <w:rPr>
          <w:rFonts w:hint="eastAsia"/>
          <w:szCs w:val="24"/>
          <w:highlight w:val="white"/>
        </w:rPr>
        <w:t>9</w:t>
      </w:r>
      <w:r>
        <w:rPr>
          <w:szCs w:val="24"/>
          <w:highlight w:val="white"/>
        </w:rPr>
        <w:t>.2 对投标人的纪律要求</w:t>
      </w:r>
      <w:bookmarkEnd w:id="570"/>
      <w:bookmarkEnd w:id="571"/>
      <w:bookmarkEnd w:id="572"/>
      <w:bookmarkEnd w:id="573"/>
      <w:bookmarkEnd w:id="574"/>
      <w:bookmarkEnd w:id="575"/>
      <w:bookmarkEnd w:id="576"/>
      <w:bookmarkEnd w:id="577"/>
      <w:bookmarkEnd w:id="578"/>
      <w:bookmarkEnd w:id="579"/>
      <w:bookmarkEnd w:id="580"/>
      <w:bookmarkEnd w:id="581"/>
      <w:bookmarkEnd w:id="582"/>
    </w:p>
    <w:p>
      <w:pPr>
        <w:spacing w:line="360" w:lineRule="auto"/>
        <w:ind w:firstLine="420"/>
        <w:rPr>
          <w:szCs w:val="21"/>
          <w:highlight w:val="white"/>
        </w:rPr>
      </w:pPr>
      <w:bookmarkStart w:id="583" w:name="_Toc269310965"/>
      <w:bookmarkStart w:id="584" w:name="_Toc144974545"/>
      <w:bookmarkStart w:id="585" w:name="_Toc152042353"/>
      <w:bookmarkStart w:id="586" w:name="_Toc322503152"/>
      <w:bookmarkStart w:id="587" w:name="_Toc152045577"/>
      <w:r>
        <w:rPr>
          <w:szCs w:val="21"/>
          <w:highlight w:val="whit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60" w:after="60" w:line="360" w:lineRule="auto"/>
        <w:ind w:firstLine="118"/>
        <w:rPr>
          <w:szCs w:val="24"/>
          <w:highlight w:val="white"/>
        </w:rPr>
      </w:pPr>
      <w:bookmarkStart w:id="588" w:name="_Toc406167254"/>
      <w:bookmarkStart w:id="589" w:name="_Toc387526223"/>
      <w:bookmarkStart w:id="590" w:name="_Toc387526327"/>
      <w:bookmarkStart w:id="591" w:name="_Toc406166775"/>
      <w:bookmarkStart w:id="592" w:name="_Toc16374"/>
      <w:bookmarkStart w:id="593" w:name="_Toc406167082"/>
      <w:bookmarkStart w:id="594" w:name="_Toc387526419"/>
      <w:bookmarkStart w:id="595" w:name="_Toc397928595"/>
      <w:r>
        <w:rPr>
          <w:rFonts w:hint="eastAsia"/>
          <w:szCs w:val="24"/>
          <w:highlight w:val="white"/>
        </w:rPr>
        <w:t>9</w:t>
      </w:r>
      <w:r>
        <w:rPr>
          <w:szCs w:val="24"/>
          <w:highlight w:val="white"/>
        </w:rPr>
        <w:t>.3 对评标委员会成员的纪律要求</w:t>
      </w:r>
      <w:bookmarkEnd w:id="583"/>
      <w:bookmarkEnd w:id="584"/>
      <w:bookmarkEnd w:id="585"/>
      <w:bookmarkEnd w:id="586"/>
      <w:bookmarkEnd w:id="587"/>
      <w:bookmarkEnd w:id="588"/>
      <w:bookmarkEnd w:id="589"/>
      <w:bookmarkEnd w:id="590"/>
      <w:bookmarkEnd w:id="591"/>
      <w:bookmarkEnd w:id="592"/>
      <w:bookmarkEnd w:id="593"/>
      <w:bookmarkEnd w:id="594"/>
      <w:bookmarkEnd w:id="595"/>
    </w:p>
    <w:p>
      <w:pPr>
        <w:spacing w:line="360" w:lineRule="auto"/>
        <w:ind w:firstLine="420"/>
        <w:rPr>
          <w:szCs w:val="21"/>
          <w:highlight w:val="white"/>
        </w:rPr>
      </w:pPr>
      <w:bookmarkStart w:id="596" w:name="_Toc366679707"/>
      <w:bookmarkStart w:id="597" w:name="_Toc246996222"/>
      <w:bookmarkStart w:id="598" w:name="_Toc152042354"/>
      <w:bookmarkStart w:id="599" w:name="_Toc247085736"/>
      <w:bookmarkStart w:id="600" w:name="_Toc179632596"/>
      <w:bookmarkStart w:id="601" w:name="_Toc246996965"/>
      <w:bookmarkStart w:id="602" w:name="_Toc152045578"/>
      <w:bookmarkStart w:id="603" w:name="_Toc144974546"/>
      <w:r>
        <w:rPr>
          <w:szCs w:val="21"/>
          <w:highlight w:val="whit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4"/>
        <w:spacing w:before="60" w:after="60" w:line="360" w:lineRule="auto"/>
        <w:ind w:firstLine="118"/>
        <w:rPr>
          <w:szCs w:val="24"/>
          <w:highlight w:val="white"/>
        </w:rPr>
      </w:pPr>
      <w:bookmarkStart w:id="604" w:name="_Toc406167083"/>
      <w:bookmarkStart w:id="605" w:name="_Toc387526224"/>
      <w:bookmarkStart w:id="606" w:name="_Toc406167255"/>
      <w:bookmarkStart w:id="607" w:name="_Toc387526328"/>
      <w:bookmarkStart w:id="608" w:name="_Toc406166776"/>
      <w:bookmarkStart w:id="609" w:name="_Toc1042"/>
      <w:bookmarkStart w:id="610" w:name="_Toc397928596"/>
      <w:bookmarkStart w:id="611" w:name="_Toc387526420"/>
      <w:r>
        <w:rPr>
          <w:rFonts w:hint="eastAsia"/>
          <w:szCs w:val="24"/>
          <w:highlight w:val="white"/>
        </w:rPr>
        <w:t>9</w:t>
      </w:r>
      <w:r>
        <w:rPr>
          <w:szCs w:val="24"/>
          <w:highlight w:val="white"/>
        </w:rPr>
        <w:t>.4 对与评标活动有关的工作人员的纪律要求</w:t>
      </w:r>
      <w:bookmarkEnd w:id="596"/>
      <w:bookmarkEnd w:id="597"/>
      <w:bookmarkEnd w:id="598"/>
      <w:bookmarkEnd w:id="599"/>
      <w:bookmarkEnd w:id="600"/>
      <w:bookmarkEnd w:id="601"/>
      <w:bookmarkEnd w:id="602"/>
      <w:bookmarkEnd w:id="604"/>
      <w:bookmarkEnd w:id="605"/>
      <w:bookmarkEnd w:id="606"/>
      <w:bookmarkEnd w:id="607"/>
      <w:bookmarkEnd w:id="608"/>
      <w:bookmarkEnd w:id="609"/>
      <w:bookmarkEnd w:id="610"/>
      <w:bookmarkEnd w:id="611"/>
    </w:p>
    <w:p>
      <w:pPr>
        <w:spacing w:line="360" w:lineRule="auto"/>
        <w:ind w:firstLine="420"/>
        <w:rPr>
          <w:szCs w:val="21"/>
          <w:highlight w:val="white"/>
        </w:rPr>
      </w:pPr>
      <w:bookmarkStart w:id="612" w:name="_Toc152042355"/>
      <w:bookmarkStart w:id="613" w:name="_Toc152042356"/>
      <w:bookmarkStart w:id="614" w:name="_Toc152045579"/>
      <w:bookmarkStart w:id="615" w:name="_Toc246996966"/>
      <w:bookmarkStart w:id="616" w:name="_Toc366679708"/>
      <w:bookmarkStart w:id="617" w:name="_Toc179632597"/>
      <w:bookmarkStart w:id="618" w:name="_Toc246996223"/>
      <w:bookmarkStart w:id="619" w:name="_Toc247085737"/>
      <w:r>
        <w:rPr>
          <w:szCs w:val="21"/>
          <w:highlight w:val="whit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12"/>
      <w:bookmarkStart w:id="620" w:name="_Toc406167256"/>
      <w:bookmarkStart w:id="621" w:name="_Toc406167084"/>
      <w:bookmarkStart w:id="622" w:name="_Toc387526329"/>
      <w:bookmarkStart w:id="623" w:name="_Toc387526421"/>
      <w:bookmarkStart w:id="624" w:name="_Toc406166777"/>
      <w:bookmarkStart w:id="625" w:name="_Toc27873"/>
      <w:bookmarkStart w:id="626" w:name="_Toc387526225"/>
      <w:bookmarkStart w:id="627" w:name="_Toc397928597"/>
    </w:p>
    <w:p>
      <w:pPr>
        <w:spacing w:line="360" w:lineRule="auto"/>
        <w:ind w:firstLine="420"/>
        <w:rPr>
          <w:szCs w:val="24"/>
          <w:highlight w:val="white"/>
        </w:rPr>
      </w:pPr>
      <w:r>
        <w:rPr>
          <w:rFonts w:hint="eastAsia"/>
          <w:szCs w:val="24"/>
          <w:highlight w:val="white"/>
        </w:rPr>
        <w:t>9</w:t>
      </w:r>
      <w:r>
        <w:rPr>
          <w:szCs w:val="24"/>
          <w:highlight w:val="white"/>
        </w:rPr>
        <w:t>.5 投诉</w:t>
      </w:r>
      <w:bookmarkEnd w:id="603"/>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Start w:id="628" w:name="_Toc387526422"/>
      <w:bookmarkStart w:id="629" w:name="_Toc9600"/>
      <w:bookmarkStart w:id="630" w:name="_Toc387526330"/>
      <w:bookmarkStart w:id="631" w:name="_Toc387526226"/>
      <w:bookmarkStart w:id="632" w:name="_Toc20509"/>
      <w:bookmarkStart w:id="633" w:name="_Toc406166778"/>
      <w:bookmarkStart w:id="634" w:name="_Toc397928598"/>
      <w:bookmarkStart w:id="635" w:name="_Toc1647"/>
      <w:bookmarkStart w:id="636" w:name="_Toc406167257"/>
      <w:bookmarkStart w:id="637" w:name="_Toc406167085"/>
    </w:p>
    <w:p>
      <w:pPr>
        <w:spacing w:line="360" w:lineRule="auto"/>
        <w:ind w:firstLine="420"/>
        <w:rPr>
          <w:rFonts w:hint="eastAsia"/>
          <w:color w:val="auto"/>
        </w:rPr>
      </w:pPr>
      <w:r>
        <w:rPr>
          <w:rFonts w:hint="eastAsia" w:asciiTheme="minorHAnsi" w:hAnsiTheme="minorHAnsi" w:eastAsiaTheme="minorEastAsia" w:cstheme="minorBidi"/>
          <w:b/>
          <w:bCs/>
          <w:kern w:val="2"/>
          <w:sz w:val="21"/>
          <w:szCs w:val="21"/>
          <w:highlight w:val="green"/>
          <w:lang w:val="en-US" w:eastAsia="zh-CN" w:bidi="ar-SA"/>
        </w:rPr>
        <w:t>异议时未提出的事项，投诉时不予受理；异议、投诉的提出及后续处理须由投标人投标时确定的授权委托代表全程参与，转委托无效。</w:t>
      </w:r>
    </w:p>
    <w:p>
      <w:pPr>
        <w:pStyle w:val="26"/>
        <w:outlineLvl w:val="0"/>
        <w:rPr>
          <w:color w:val="auto"/>
        </w:rPr>
      </w:pPr>
      <w:r>
        <w:rPr>
          <w:rFonts w:hint="eastAsia"/>
          <w:color w:val="auto"/>
        </w:rPr>
        <w:t>10. 招标人需要补充的其他内容</w:t>
      </w:r>
      <w:bookmarkEnd w:id="628"/>
      <w:bookmarkEnd w:id="629"/>
      <w:bookmarkEnd w:id="630"/>
      <w:bookmarkEnd w:id="631"/>
      <w:bookmarkEnd w:id="632"/>
      <w:bookmarkEnd w:id="633"/>
      <w:bookmarkEnd w:id="634"/>
      <w:bookmarkEnd w:id="635"/>
      <w:bookmarkEnd w:id="636"/>
      <w:bookmarkEnd w:id="637"/>
    </w:p>
    <w:p>
      <w:pPr>
        <w:spacing w:line="360" w:lineRule="auto"/>
        <w:ind w:firstLine="420"/>
        <w:rPr>
          <w:szCs w:val="21"/>
          <w:highlight w:val="white"/>
        </w:rPr>
      </w:pPr>
      <w:r>
        <w:rPr>
          <w:rFonts w:hint="eastAsia"/>
          <w:szCs w:val="21"/>
          <w:highlight w:val="white"/>
        </w:rPr>
        <w:t>需要补充的其他内容：见投标人须知前附表。</w:t>
      </w:r>
    </w:p>
    <w:p>
      <w:pPr>
        <w:spacing w:line="360" w:lineRule="auto"/>
        <w:rPr>
          <w:szCs w:val="21"/>
          <w:highlight w:val="white"/>
        </w:rPr>
      </w:pPr>
    </w:p>
    <w:p>
      <w:pPr>
        <w:spacing w:line="360" w:lineRule="auto"/>
        <w:rPr>
          <w:szCs w:val="21"/>
          <w:highlight w:val="white"/>
        </w:rPr>
      </w:pPr>
    </w:p>
    <w:p>
      <w:pPr>
        <w:spacing w:line="360" w:lineRule="auto"/>
        <w:rPr>
          <w:szCs w:val="21"/>
          <w:highlight w:val="white"/>
        </w:rPr>
      </w:pPr>
    </w:p>
    <w:p>
      <w:pPr>
        <w:pStyle w:val="6"/>
        <w:spacing w:line="360" w:lineRule="auto"/>
        <w:ind w:firstLine="0"/>
        <w:jc w:val="center"/>
        <w:rPr>
          <w:rFonts w:hint="eastAsia" w:ascii="宋体" w:hAnsi="宋体" w:eastAsiaTheme="minorEastAsia"/>
          <w:bCs/>
          <w:sz w:val="30"/>
          <w:lang w:eastAsia="zh-CN"/>
        </w:rPr>
      </w:pPr>
      <w:r>
        <w:rPr>
          <w:rFonts w:hint="eastAsia"/>
          <w:color w:val="000000"/>
        </w:rPr>
        <w:t xml:space="preserve"> </w:t>
      </w:r>
      <w:r>
        <w:rPr>
          <w:rFonts w:hint="eastAsia" w:ascii="宋体" w:hAnsi="宋体"/>
          <w:bCs/>
          <w:sz w:val="30"/>
        </w:rPr>
        <w:t>评分内容响应表</w:t>
      </w:r>
      <w:r>
        <w:rPr>
          <w:rFonts w:hint="eastAsia" w:ascii="宋体" w:hAnsi="宋体"/>
          <w:bCs/>
          <w:sz w:val="30"/>
          <w:lang w:eastAsia="zh-CN"/>
        </w:rPr>
        <w:t>（必须按此表格式编制）</w:t>
      </w:r>
    </w:p>
    <w:p>
      <w:pPr>
        <w:snapToGrid w:val="0"/>
        <w:spacing w:line="360" w:lineRule="auto"/>
        <w:jc w:val="left"/>
        <w:rPr>
          <w:rFonts w:ascii="宋体" w:hAnsi="宋体"/>
          <w:b/>
          <w:color w:val="000000"/>
          <w:sz w:val="24"/>
        </w:rPr>
      </w:pPr>
      <w:r>
        <w:rPr>
          <w:rFonts w:hint="eastAsia" w:ascii="宋体" w:hAnsi="宋体"/>
          <w:b/>
          <w:color w:val="000000"/>
          <w:sz w:val="24"/>
        </w:rPr>
        <w:t>一、投标人资格证明文件</w:t>
      </w:r>
    </w:p>
    <w:tbl>
      <w:tblPr>
        <w:tblStyle w:val="24"/>
        <w:tblW w:w="9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3215"/>
        <w:gridCol w:w="1000"/>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3012" w:type="dxa"/>
          </w:tcPr>
          <w:p>
            <w:pPr>
              <w:pStyle w:val="6"/>
              <w:spacing w:line="360" w:lineRule="auto"/>
              <w:ind w:firstLine="0"/>
              <w:jc w:val="center"/>
              <w:rPr>
                <w:rFonts w:ascii="宋体" w:hAnsi="宋体"/>
                <w:bCs/>
                <w:szCs w:val="24"/>
              </w:rPr>
            </w:pPr>
            <w:r>
              <w:rPr>
                <w:rFonts w:hint="eastAsia" w:ascii="宋体" w:hAnsi="宋体"/>
                <w:bCs/>
                <w:szCs w:val="24"/>
              </w:rPr>
              <w:t>招标评分要求</w:t>
            </w:r>
          </w:p>
        </w:tc>
        <w:tc>
          <w:tcPr>
            <w:tcW w:w="3215" w:type="dxa"/>
          </w:tcPr>
          <w:p>
            <w:pPr>
              <w:pStyle w:val="6"/>
              <w:spacing w:line="360" w:lineRule="auto"/>
              <w:ind w:firstLine="0"/>
              <w:jc w:val="center"/>
              <w:rPr>
                <w:rFonts w:ascii="宋体" w:hAnsi="宋体"/>
                <w:bCs/>
                <w:szCs w:val="24"/>
              </w:rPr>
            </w:pPr>
            <w:r>
              <w:rPr>
                <w:rFonts w:hint="eastAsia" w:ascii="宋体" w:hAnsi="宋体"/>
                <w:bCs/>
                <w:szCs w:val="24"/>
              </w:rPr>
              <w:t>响应内容</w:t>
            </w:r>
          </w:p>
        </w:tc>
        <w:tc>
          <w:tcPr>
            <w:tcW w:w="1000" w:type="dxa"/>
          </w:tcPr>
          <w:p>
            <w:pPr>
              <w:pStyle w:val="6"/>
              <w:spacing w:line="360" w:lineRule="auto"/>
              <w:ind w:firstLine="0"/>
              <w:jc w:val="center"/>
              <w:rPr>
                <w:rFonts w:ascii="宋体" w:hAnsi="宋体"/>
                <w:bCs/>
                <w:szCs w:val="24"/>
              </w:rPr>
            </w:pPr>
            <w:r>
              <w:rPr>
                <w:rFonts w:hint="eastAsia" w:ascii="宋体" w:hAnsi="宋体"/>
                <w:bCs/>
                <w:szCs w:val="24"/>
              </w:rPr>
              <w:t>分值</w:t>
            </w:r>
          </w:p>
        </w:tc>
        <w:tc>
          <w:tcPr>
            <w:tcW w:w="2529" w:type="dxa"/>
          </w:tcPr>
          <w:p>
            <w:pPr>
              <w:pStyle w:val="6"/>
              <w:spacing w:line="360" w:lineRule="auto"/>
              <w:jc w:val="center"/>
              <w:rPr>
                <w:rFonts w:ascii="宋体" w:hAnsi="宋体"/>
                <w:bCs/>
                <w:szCs w:val="24"/>
              </w:rPr>
            </w:pPr>
            <w:r>
              <w:rPr>
                <w:rFonts w:hint="eastAsia" w:ascii="宋体" w:hAnsi="宋体"/>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jc w:val="center"/>
        </w:trPr>
        <w:tc>
          <w:tcPr>
            <w:tcW w:w="9756" w:type="dxa"/>
            <w:gridSpan w:val="4"/>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宋体" w:hAnsi="宋体" w:cs="宋体"/>
                <w:b/>
              </w:rPr>
            </w:pPr>
            <w:r>
              <w:rPr>
                <w:rFonts w:hint="eastAsia" w:ascii="宋体" w:hAnsi="宋体" w:cs="宋体"/>
                <w:b/>
              </w:rPr>
              <w:t xml:space="preserve">本工程采用“江苏省房屋建筑和市政基础设施工程货物招标评标办法”中方法三作为投标报价的评审即：评标基准价 C=A×K   </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outlineLvl w:val="9"/>
              <w:rPr>
                <w:rFonts w:ascii="宋体" w:hAnsi="宋体" w:cs="宋体"/>
                <w:b/>
              </w:rPr>
            </w:pPr>
            <w:r>
              <w:rPr>
                <w:rFonts w:hint="eastAsia" w:ascii="宋体" w:hAnsi="宋体" w:cs="宋体"/>
                <w:b/>
              </w:rPr>
              <w:t>以有效投标文件的评标价算术平均值为 A（若7≤有效投标文件&lt;10 家时，去掉其中的一个最高价和一个最低价后取算术平均值为 A；若有效投标文件≥10 家时，去掉其中的二个最高价和二个最低价后取算术平均值为 A）。</w:t>
            </w:r>
          </w:p>
          <w:p>
            <w:pPr>
              <w:keepNext w:val="0"/>
              <w:keepLines w:val="0"/>
              <w:pageBreakBefore w:val="0"/>
              <w:kinsoku/>
              <w:wordWrap/>
              <w:overflowPunct/>
              <w:topLinePunct w:val="0"/>
              <w:autoSpaceDE/>
              <w:autoSpaceDN/>
              <w:bidi w:val="0"/>
              <w:adjustRightInd/>
              <w:snapToGrid/>
              <w:spacing w:line="300" w:lineRule="exact"/>
              <w:textAlignment w:val="auto"/>
              <w:outlineLvl w:val="9"/>
              <w:rPr>
                <w:rFonts w:ascii="宋体" w:hAnsi="宋体" w:cs="宋体"/>
                <w:b/>
              </w:rPr>
            </w:pPr>
            <w:r>
              <w:rPr>
                <w:rFonts w:hint="eastAsia" w:ascii="宋体" w:hAnsi="宋体" w:cs="宋体"/>
                <w:b/>
              </w:rPr>
              <w:t xml:space="preserve">  评标基准价=</w:t>
            </w:r>
            <w:r>
              <w:rPr>
                <w:rFonts w:hint="eastAsia" w:ascii="宋体" w:hAnsi="宋体" w:cs="宋体"/>
                <w:b/>
                <w:color w:val="000000" w:themeColor="text1"/>
                <w14:textFill>
                  <w14:solidFill>
                    <w14:schemeClr w14:val="tx1"/>
                  </w14:solidFill>
                </w14:textFill>
              </w:rPr>
              <w:t>A×K，K 值=95%,K</w:t>
            </w:r>
            <w:r>
              <w:rPr>
                <w:rFonts w:hint="eastAsia" w:ascii="宋体" w:hAnsi="宋体" w:cs="宋体"/>
                <w:b/>
              </w:rPr>
              <w:t>值取值范围为95%-100%。评标价等于基准价的得满分；偏离基准价的相应扣减得分。</w:t>
            </w:r>
          </w:p>
          <w:p>
            <w:pPr>
              <w:keepNext w:val="0"/>
              <w:keepLines w:val="0"/>
              <w:pageBreakBefore w:val="0"/>
              <w:kinsoku/>
              <w:wordWrap/>
              <w:overflowPunct/>
              <w:topLinePunct w:val="0"/>
              <w:autoSpaceDE/>
              <w:autoSpaceDN/>
              <w:bidi w:val="0"/>
              <w:adjustRightInd/>
              <w:snapToGrid/>
              <w:spacing w:line="300" w:lineRule="exact"/>
              <w:textAlignment w:val="auto"/>
              <w:outlineLvl w:val="9"/>
              <w:rPr>
                <w:rFonts w:ascii="宋体" w:hAnsi="宋体"/>
                <w:color w:val="000000"/>
                <w:sz w:val="18"/>
                <w:szCs w:val="18"/>
              </w:rPr>
            </w:pPr>
            <w:r>
              <w:rPr>
                <w:rFonts w:hint="eastAsia" w:ascii="宋体" w:hAnsi="宋体" w:cs="宋体"/>
                <w:b/>
              </w:rPr>
              <w:t>评标委员会在评标报告上签字后，方法三的评标基准价不因招投标当事人质疑、投诉、复议以及其它任何情形而改变。</w:t>
            </w:r>
            <w:r>
              <w:rPr>
                <w:rFonts w:hint="eastAsia" w:ascii="宋体" w:hAnsi="宋体" w:cs="宋体"/>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6" w:type="dxa"/>
            <w:gridSpan w:val="4"/>
          </w:tcPr>
          <w:p>
            <w:pPr>
              <w:pStyle w:val="6"/>
              <w:spacing w:line="360" w:lineRule="auto"/>
              <w:ind w:firstLine="0"/>
              <w:rPr>
                <w:rFonts w:ascii="宋体" w:hAnsi="宋体"/>
                <w:bCs/>
                <w:sz w:val="18"/>
                <w:szCs w:val="18"/>
              </w:rPr>
            </w:pPr>
            <w:r>
              <w:rPr>
                <w:rFonts w:hint="eastAsia" w:ascii="宋体" w:hAnsi="宋体"/>
                <w:bCs/>
                <w:sz w:val="18"/>
                <w:szCs w:val="18"/>
              </w:rPr>
              <w:t>二、技术因素：</w:t>
            </w:r>
            <w:r>
              <w:rPr>
                <w:rFonts w:hint="eastAsia" w:ascii="宋体" w:hAnsi="宋体"/>
                <w:bCs/>
                <w:sz w:val="18"/>
                <w:szCs w:val="18"/>
                <w:lang w:val="en-US" w:eastAsia="zh-CN"/>
              </w:rPr>
              <w:t>15</w:t>
            </w:r>
            <w:r>
              <w:rPr>
                <w:rFonts w:hint="eastAsia" w:ascii="宋体" w:hAnsi="宋体"/>
                <w:bCs/>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jc w:val="center"/>
        </w:trPr>
        <w:tc>
          <w:tcPr>
            <w:tcW w:w="3012" w:type="dxa"/>
            <w:vAlign w:val="center"/>
          </w:tcPr>
          <w:p>
            <w:pPr>
              <w:spacing w:line="360" w:lineRule="exac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szCs w:val="21"/>
              </w:rPr>
              <w:t>投标人提供的样品（0-</w:t>
            </w:r>
            <w:r>
              <w:rPr>
                <w:rFonts w:hint="eastAsia" w:ascii="宋体" w:hAnsi="宋体" w:eastAsia="宋体" w:cs="宋体"/>
                <w:szCs w:val="21"/>
                <w:lang w:val="en-US" w:eastAsia="zh-CN"/>
              </w:rPr>
              <w:t>8</w:t>
            </w:r>
            <w:r>
              <w:rPr>
                <w:rFonts w:hint="eastAsia" w:ascii="宋体" w:hAnsi="宋体" w:eastAsia="宋体" w:cs="宋体"/>
                <w:szCs w:val="21"/>
              </w:rPr>
              <w:t>）分</w:t>
            </w:r>
          </w:p>
        </w:tc>
        <w:tc>
          <w:tcPr>
            <w:tcW w:w="32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FF0000"/>
                <w:szCs w:val="21"/>
                <w:highlight w:val="none"/>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投标人提供的样品</w:t>
            </w:r>
            <w:r>
              <w:rPr>
                <w:rFonts w:hint="eastAsia" w:ascii="宋体" w:hAnsi="宋体" w:eastAsia="宋体" w:cs="宋体"/>
                <w:color w:val="0000FF"/>
                <w:szCs w:val="21"/>
                <w:highlight w:val="none"/>
              </w:rPr>
              <w:t>(</w:t>
            </w:r>
            <w:r>
              <w:rPr>
                <w:rFonts w:hint="eastAsia"/>
                <w:b/>
                <w:bCs/>
                <w:color w:val="FF0000"/>
                <w:szCs w:val="21"/>
              </w:rPr>
              <w:t>平开窗</w:t>
            </w:r>
            <w:r>
              <w:rPr>
                <w:rFonts w:hint="eastAsia"/>
                <w:b/>
                <w:bCs/>
                <w:color w:val="FF0000"/>
                <w:szCs w:val="21"/>
                <w:lang w:eastAsia="zh-CN"/>
              </w:rPr>
              <w:t>、</w:t>
            </w:r>
            <w:r>
              <w:rPr>
                <w:rFonts w:hint="eastAsia"/>
                <w:b/>
                <w:bCs/>
                <w:color w:val="FF0000"/>
                <w:szCs w:val="21"/>
                <w:highlight w:val="none"/>
                <w:lang w:val="en-US" w:eastAsia="zh-CN"/>
              </w:rPr>
              <w:t>断桥隔热地弹门、</w:t>
            </w:r>
            <w:r>
              <w:rPr>
                <w:rFonts w:hint="eastAsia"/>
                <w:color w:val="FF0000"/>
                <w:szCs w:val="21"/>
                <w:highlight w:val="none"/>
                <w:lang w:val="en-US" w:eastAsia="zh-CN"/>
              </w:rPr>
              <w:t>铝合金百叶窗、铝合金窗附框、地弹门附框</w:t>
            </w:r>
            <w:r>
              <w:rPr>
                <w:rFonts w:hint="eastAsia" w:ascii="宋体" w:hAnsi="宋体" w:eastAsia="宋体" w:cs="宋体"/>
                <w:color w:val="0000FF"/>
                <w:szCs w:val="21"/>
                <w:highlight w:val="none"/>
              </w:rPr>
              <w:t>)</w:t>
            </w:r>
            <w:r>
              <w:rPr>
                <w:rFonts w:hint="eastAsia" w:ascii="宋体" w:hAnsi="宋体" w:eastAsia="宋体" w:cs="宋体"/>
                <w:szCs w:val="21"/>
              </w:rPr>
              <w:t>完全符合招标文件要求得</w:t>
            </w:r>
            <w:r>
              <w:rPr>
                <w:rFonts w:hint="eastAsia" w:ascii="宋体" w:hAnsi="宋体" w:eastAsia="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eastAsia="zh-CN"/>
              </w:rPr>
              <w:t>，否则不得分</w:t>
            </w:r>
            <w:r>
              <w:rPr>
                <w:rFonts w:hint="eastAsia" w:ascii="宋体" w:hAnsi="宋体" w:eastAsia="宋体" w:cs="宋体"/>
                <w:szCs w:val="21"/>
              </w:rPr>
              <w:t>。</w:t>
            </w:r>
            <w:r>
              <w:rPr>
                <w:rFonts w:hint="eastAsia" w:ascii="宋体" w:hAnsi="宋体" w:eastAsia="宋体" w:cs="宋体"/>
                <w:color w:val="FF0000"/>
                <w:szCs w:val="21"/>
                <w:highlight w:val="none"/>
                <w:lang w:val="en-US" w:eastAsia="zh-CN"/>
              </w:rPr>
              <w:t>2、</w:t>
            </w:r>
            <w:r>
              <w:rPr>
                <w:rFonts w:hint="eastAsia" w:ascii="宋体" w:hAnsi="宋体" w:eastAsia="宋体" w:cs="宋体"/>
                <w:b/>
                <w:bCs/>
                <w:color w:val="FF0000"/>
                <w:szCs w:val="21"/>
                <w:highlight w:val="none"/>
                <w:lang w:val="en-US" w:eastAsia="zh-CN"/>
              </w:rPr>
              <w:t>评委针对样品的质量进行综合打分，详细评分细则如下（0-4分）</w:t>
            </w:r>
            <w:r>
              <w:rPr>
                <w:rFonts w:hint="eastAsia" w:ascii="宋体" w:hAnsi="宋体" w:eastAsia="宋体" w:cs="宋体"/>
                <w:color w:val="FF0000"/>
                <w:szCs w:val="21"/>
                <w:highlight w:val="none"/>
                <w:lang w:val="en-US" w:eastAsia="zh-CN"/>
              </w:rPr>
              <w:t>：1）窗扇及附框是否平整   0-1分2）窗扇关闭是否严密、开关是否灵活   0-1分</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FF0000"/>
                <w:szCs w:val="21"/>
                <w:highlight w:val="none"/>
                <w:lang w:val="en-US" w:eastAsia="zh-CN"/>
              </w:rPr>
              <w:t>3） 涂胶表面平滑、平整，厚度均匀，无气孔 0-1分4）胶条与胶条之间是否有缝隙  0-1分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hint="eastAsia" w:ascii="宋体" w:hAnsi="宋体" w:eastAsia="宋体"/>
                <w:sz w:val="21"/>
                <w:szCs w:val="21"/>
                <w:lang w:eastAsia="zh-CN"/>
              </w:rPr>
            </w:pPr>
            <w:r>
              <w:rPr>
                <w:rFonts w:hint="eastAsia" w:ascii="宋体" w:hAnsi="宋体" w:eastAsia="宋体"/>
                <w:sz w:val="21"/>
                <w:szCs w:val="21"/>
                <w:lang w:eastAsia="zh-CN"/>
              </w:rPr>
              <w:t>现场提供样品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3012" w:type="dxa"/>
            <w:vAlign w:val="center"/>
          </w:tcPr>
          <w:p>
            <w:pPr>
              <w:spacing w:line="360" w:lineRule="exac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szCs w:val="21"/>
              </w:rPr>
              <w:t>铝合金门窗技术标准响应（0-</w:t>
            </w:r>
            <w:r>
              <w:rPr>
                <w:rFonts w:hint="eastAsia" w:ascii="宋体" w:hAnsi="宋体" w:eastAsia="宋体" w:cs="宋体"/>
                <w:szCs w:val="21"/>
                <w:lang w:val="en-US" w:eastAsia="zh-CN"/>
              </w:rPr>
              <w:t>5</w:t>
            </w:r>
            <w:r>
              <w:rPr>
                <w:rFonts w:hint="eastAsia" w:ascii="宋体" w:hAnsi="宋体" w:eastAsia="宋体" w:cs="宋体"/>
                <w:szCs w:val="21"/>
              </w:rPr>
              <w:t>）分</w:t>
            </w:r>
          </w:p>
        </w:tc>
        <w:tc>
          <w:tcPr>
            <w:tcW w:w="3215"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1.外窗保温性能为 </w:t>
            </w:r>
            <w:r>
              <w:rPr>
                <w:rFonts w:hint="eastAsia" w:ascii="宋体" w:hAnsi="宋体" w:eastAsia="宋体" w:cs="宋体"/>
                <w:color w:val="auto"/>
                <w:szCs w:val="21"/>
                <w:lang w:val="en-US" w:eastAsia="zh-CN"/>
              </w:rPr>
              <w:t>6</w:t>
            </w:r>
            <w:r>
              <w:rPr>
                <w:rFonts w:hint="eastAsia" w:ascii="宋体" w:hAnsi="宋体" w:eastAsia="宋体" w:cs="宋体"/>
                <w:color w:val="auto"/>
                <w:szCs w:val="21"/>
              </w:rPr>
              <w:t xml:space="preserve"> 级：传热系数 K值为</w:t>
            </w:r>
            <w:r>
              <w:rPr>
                <w:rFonts w:hint="eastAsia" w:ascii="宋体" w:hAnsi="宋体" w:eastAsia="宋体" w:cs="宋体"/>
                <w:color w:val="auto"/>
                <w:szCs w:val="21"/>
                <w:lang w:val="en-US" w:eastAsia="zh-CN"/>
              </w:rPr>
              <w:t>2.6</w:t>
            </w:r>
            <w:r>
              <w:rPr>
                <w:rFonts w:hint="eastAsia" w:ascii="宋体" w:hAnsi="宋体" w:eastAsia="宋体" w:cs="宋体"/>
                <w:color w:val="auto"/>
                <w:szCs w:val="21"/>
              </w:rPr>
              <w:t>0W/(㎡·K)；</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2.抗风压性能要求：</w:t>
            </w:r>
            <w:r>
              <w:rPr>
                <w:rFonts w:hint="eastAsia" w:ascii="宋体" w:hAnsi="宋体" w:eastAsia="宋体" w:cs="宋体"/>
                <w:color w:val="auto"/>
                <w:szCs w:val="21"/>
                <w:lang w:val="en-US" w:eastAsia="zh-CN"/>
              </w:rPr>
              <w:t>3</w:t>
            </w:r>
            <w:r>
              <w:rPr>
                <w:rFonts w:hint="eastAsia" w:ascii="宋体" w:hAnsi="宋体" w:eastAsia="宋体" w:cs="宋体"/>
                <w:color w:val="auto"/>
                <w:szCs w:val="21"/>
              </w:rPr>
              <w:t xml:space="preserve"> 级；</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3.气密性能要求：6 级；</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4.水密性能要求：3 级；</w:t>
            </w:r>
          </w:p>
          <w:p>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5、隔声性能要求：4级</w:t>
            </w:r>
          </w:p>
          <w:p>
            <w:pPr>
              <w:spacing w:line="360" w:lineRule="exact"/>
              <w:rPr>
                <w:rFonts w:ascii="宋体" w:hAnsi="宋体"/>
                <w:b/>
                <w:color w:val="000000" w:themeColor="text1"/>
                <w:kern w:val="0"/>
                <w:szCs w:val="21"/>
                <w14:textFill>
                  <w14:solidFill>
                    <w14:schemeClr w14:val="tx1"/>
                  </w14:solidFill>
                </w14:textFill>
              </w:rPr>
            </w:pPr>
            <w:r>
              <w:rPr>
                <w:rFonts w:hint="eastAsia" w:ascii="宋体" w:hAnsi="宋体" w:eastAsia="宋体" w:cs="宋体"/>
                <w:szCs w:val="21"/>
              </w:rPr>
              <w:t>全部响应以上</w:t>
            </w:r>
            <w:r>
              <w:rPr>
                <w:rFonts w:hint="eastAsia" w:ascii="宋体" w:hAnsi="宋体" w:eastAsia="宋体" w:cs="宋体"/>
                <w:szCs w:val="21"/>
                <w:lang w:eastAsia="zh-CN"/>
              </w:rPr>
              <w:t>五</w:t>
            </w:r>
            <w:r>
              <w:rPr>
                <w:rFonts w:hint="eastAsia" w:ascii="宋体" w:hAnsi="宋体" w:eastAsia="宋体" w:cs="宋体"/>
                <w:szCs w:val="21"/>
              </w:rPr>
              <w:t>项技术标准的得</w:t>
            </w:r>
            <w:r>
              <w:rPr>
                <w:rFonts w:hint="eastAsia" w:ascii="宋体" w:hAnsi="宋体" w:eastAsia="宋体" w:cs="宋体"/>
                <w:szCs w:val="21"/>
                <w:lang w:val="en-US" w:eastAsia="zh-CN"/>
              </w:rPr>
              <w:t>5</w:t>
            </w:r>
            <w:r>
              <w:rPr>
                <w:rFonts w:hint="eastAsia" w:ascii="宋体" w:hAnsi="宋体" w:eastAsia="宋体" w:cs="宋体"/>
                <w:szCs w:val="21"/>
              </w:rPr>
              <w:t>分，否则不得分。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12" w:type="dxa"/>
            <w:vAlign w:val="center"/>
          </w:tcPr>
          <w:p>
            <w:pPr>
              <w:spacing w:line="360" w:lineRule="exac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铝合金型材技术规格参数（0-1）分</w:t>
            </w:r>
          </w:p>
        </w:tc>
        <w:tc>
          <w:tcPr>
            <w:tcW w:w="3215" w:type="dxa"/>
          </w:tcPr>
          <w:p>
            <w:pPr>
              <w:spacing w:line="360" w:lineRule="exact"/>
              <w:rPr>
                <w:rFonts w:hint="eastAsia" w:ascii="宋体" w:hAnsi="宋体" w:eastAsia="宋体" w:cs="宋体"/>
                <w:color w:val="auto"/>
                <w:szCs w:val="21"/>
              </w:rPr>
            </w:pPr>
            <w:r>
              <w:rPr>
                <w:rFonts w:hint="eastAsia" w:ascii="宋体" w:hAnsi="宋体" w:eastAsia="宋体" w:cs="宋体"/>
                <w:szCs w:val="21"/>
                <w:lang w:val="en-US" w:eastAsia="zh-CN"/>
              </w:rPr>
              <w:t>1.</w:t>
            </w:r>
            <w:r>
              <w:rPr>
                <w:rFonts w:hint="eastAsia" w:ascii="宋体" w:hAnsi="宋体" w:eastAsia="宋体" w:cs="宋体"/>
                <w:szCs w:val="21"/>
              </w:rPr>
              <w:t>铝合金型材型材符合国家标准 GB/T5237 的规定；材质-状态 6063-T5，级别：高精级，满足此项要求得0.5分。</w:t>
            </w:r>
          </w:p>
          <w:p>
            <w:pPr>
              <w:spacing w:line="360" w:lineRule="auto"/>
              <w:rPr>
                <w:rFonts w:ascii="宋体" w:hAnsi="宋体"/>
                <w:b/>
                <w:color w:val="000000" w:themeColor="text1"/>
                <w:kern w:val="0"/>
                <w:szCs w:val="21"/>
                <w14:textFill>
                  <w14:solidFill>
                    <w14:schemeClr w14:val="tx1"/>
                  </w14:solidFill>
                </w14:textFill>
              </w:rPr>
            </w:pPr>
            <w:r>
              <w:rPr>
                <w:rFonts w:hint="eastAsia" w:ascii="宋体" w:hAnsi="宋体" w:eastAsia="宋体" w:cs="宋体"/>
                <w:color w:val="auto"/>
                <w:szCs w:val="21"/>
              </w:rPr>
              <w:t>2.</w:t>
            </w:r>
            <w:r>
              <w:rPr>
                <w:rFonts w:hint="eastAsia" w:ascii="宋体" w:hAnsi="宋体" w:eastAsia="宋体" w:cs="宋体"/>
                <w:color w:val="auto"/>
                <w:szCs w:val="21"/>
                <w:lang w:eastAsia="zh-CN"/>
              </w:rPr>
              <w:t>铝合金平开窗</w:t>
            </w:r>
            <w:r>
              <w:rPr>
                <w:rFonts w:hint="eastAsia" w:ascii="宋体" w:hAnsi="宋体" w:eastAsia="宋体" w:cs="宋体"/>
                <w:color w:val="auto"/>
                <w:szCs w:val="21"/>
                <w:lang w:val="en-US" w:eastAsia="zh-CN"/>
              </w:rPr>
              <w:t>65</w:t>
            </w:r>
            <w:r>
              <w:rPr>
                <w:rFonts w:hint="eastAsia" w:ascii="宋体" w:hAnsi="宋体" w:eastAsia="宋体" w:cs="宋体"/>
                <w:color w:val="auto"/>
                <w:szCs w:val="21"/>
              </w:rPr>
              <w:t>系列主受力型材壁厚≥1.4mm，</w:t>
            </w:r>
            <w:r>
              <w:rPr>
                <w:rFonts w:hint="eastAsia" w:ascii="宋体" w:hAnsi="宋体" w:eastAsia="宋体" w:cs="宋体"/>
                <w:color w:val="auto"/>
                <w:szCs w:val="21"/>
                <w:highlight w:val="none"/>
                <w:lang w:eastAsia="zh-CN"/>
              </w:rPr>
              <w:t>铝合金地弹簧门</w:t>
            </w:r>
            <w:r>
              <w:rPr>
                <w:rFonts w:hint="eastAsia" w:ascii="宋体" w:hAnsi="宋体" w:eastAsia="宋体" w:cs="宋体"/>
                <w:color w:val="auto"/>
                <w:szCs w:val="21"/>
                <w:highlight w:val="none"/>
                <w:lang w:val="en-US" w:eastAsia="zh-CN"/>
              </w:rPr>
              <w:t>63系列</w:t>
            </w:r>
            <w:r>
              <w:rPr>
                <w:rFonts w:hint="eastAsia" w:ascii="宋体" w:hAnsi="宋体" w:eastAsia="宋体" w:cs="宋体"/>
                <w:color w:val="auto"/>
                <w:szCs w:val="21"/>
                <w:highlight w:val="none"/>
              </w:rPr>
              <w:t>主受力型材壁厚≥</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mm，满足此项要求得0.5分。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3012" w:type="dxa"/>
            <w:vAlign w:val="center"/>
          </w:tcPr>
          <w:p>
            <w:pPr>
              <w:spacing w:line="360" w:lineRule="exac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玻璃技术规格参数（0-1）分</w:t>
            </w:r>
          </w:p>
        </w:tc>
        <w:tc>
          <w:tcPr>
            <w:tcW w:w="3215" w:type="dxa"/>
            <w:vAlign w:val="center"/>
          </w:tcPr>
          <w:p>
            <w:pPr>
              <w:widowControl/>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除另有要求的外窗均采用 </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Low-E+</w:t>
            </w:r>
            <w:r>
              <w:rPr>
                <w:rFonts w:hint="eastAsia" w:ascii="宋体" w:hAnsi="宋体"/>
                <w:color w:val="000000" w:themeColor="text1"/>
                <w:kern w:val="0"/>
                <w:szCs w:val="21"/>
                <w:lang w:val="en-US" w:eastAsia="zh-CN"/>
                <w14:textFill>
                  <w14:solidFill>
                    <w14:schemeClr w14:val="tx1"/>
                  </w14:solidFill>
                </w14:textFill>
              </w:rPr>
              <w:t>12</w:t>
            </w:r>
            <w:r>
              <w:rPr>
                <w:rFonts w:hint="eastAsia" w:ascii="宋体" w:hAnsi="宋体"/>
                <w:color w:val="000000" w:themeColor="text1"/>
                <w:kern w:val="0"/>
                <w:szCs w:val="21"/>
                <w14:textFill>
                  <w14:solidFill>
                    <w14:schemeClr w14:val="tx1"/>
                  </w14:solidFill>
                </w14:textFill>
              </w:rPr>
              <w:t>A+</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 xml:space="preserve"> 中空玻璃，满足此项要求得1分。</w:t>
            </w:r>
          </w:p>
        </w:tc>
        <w:tc>
          <w:tcPr>
            <w:tcW w:w="1000" w:type="dxa"/>
            <w:vAlign w:val="center"/>
          </w:tcPr>
          <w:p>
            <w:pPr>
              <w:pStyle w:val="6"/>
              <w:spacing w:line="300" w:lineRule="exact"/>
              <w:ind w:firstLine="0"/>
              <w:jc w:val="center"/>
              <w:rPr>
                <w:rFonts w:ascii="宋体" w:hAnsi="宋体"/>
                <w:color w:val="000000"/>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6" w:type="dxa"/>
            <w:gridSpan w:val="4"/>
          </w:tcPr>
          <w:p>
            <w:pPr>
              <w:spacing w:line="360" w:lineRule="exact"/>
              <w:rPr>
                <w:rFonts w:ascii="宋体" w:hAnsi="宋体"/>
                <w:b/>
                <w:szCs w:val="21"/>
              </w:rPr>
            </w:pPr>
            <w:r>
              <w:rPr>
                <w:rFonts w:hint="eastAsia" w:ascii="宋体" w:hAnsi="宋体"/>
                <w:b/>
                <w:szCs w:val="21"/>
              </w:rPr>
              <w:t>三、商务响应: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color w:val="000000"/>
                <w:kern w:val="0"/>
                <w:szCs w:val="21"/>
              </w:rPr>
              <w:t>付款方式（</w:t>
            </w:r>
            <w:r>
              <w:rPr>
                <w:rFonts w:hint="eastAsia" w:hAnsi="宋体" w:cs="宋体"/>
                <w:szCs w:val="21"/>
              </w:rPr>
              <w:t>0-</w:t>
            </w:r>
            <w:r>
              <w:rPr>
                <w:rFonts w:hint="eastAsia" w:ascii="宋体" w:hAnsi="宋体" w:eastAsia="宋体" w:cs="宋体"/>
                <w:color w:val="000000"/>
                <w:kern w:val="0"/>
                <w:szCs w:val="21"/>
                <w:u w:val="single"/>
              </w:rPr>
              <w:t>2</w:t>
            </w:r>
            <w:r>
              <w:rPr>
                <w:rFonts w:hint="eastAsia" w:ascii="宋体" w:hAnsi="宋体" w:eastAsia="宋体" w:cs="宋体"/>
                <w:color w:val="000000"/>
                <w:kern w:val="0"/>
                <w:szCs w:val="21"/>
              </w:rPr>
              <w:t>）分</w:t>
            </w:r>
          </w:p>
        </w:tc>
        <w:tc>
          <w:tcPr>
            <w:tcW w:w="3215" w:type="dxa"/>
            <w:shd w:val="clear" w:color="auto" w:fill="auto"/>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color w:val="000000"/>
                <w:kern w:val="0"/>
                <w:szCs w:val="21"/>
              </w:rPr>
              <w:t>响应招标文件付款方式的得2分，作出相应承诺，否则不得分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color w:val="000000"/>
                <w:kern w:val="0"/>
                <w:szCs w:val="21"/>
              </w:rPr>
              <w:t>交付使用期（</w:t>
            </w:r>
            <w:r>
              <w:rPr>
                <w:rFonts w:hint="eastAsia" w:hAnsi="宋体" w:cs="宋体"/>
                <w:szCs w:val="21"/>
              </w:rPr>
              <w:t>0-</w:t>
            </w:r>
            <w:r>
              <w:rPr>
                <w:rFonts w:hint="eastAsia" w:ascii="宋体" w:hAnsi="宋体" w:eastAsia="宋体" w:cs="宋体"/>
                <w:color w:val="000000"/>
                <w:kern w:val="0"/>
                <w:szCs w:val="21"/>
                <w:u w:val="single"/>
              </w:rPr>
              <w:t>1</w:t>
            </w:r>
            <w:r>
              <w:rPr>
                <w:rFonts w:hint="eastAsia" w:ascii="宋体" w:hAnsi="宋体" w:eastAsia="宋体" w:cs="宋体"/>
                <w:color w:val="000000"/>
                <w:kern w:val="0"/>
                <w:szCs w:val="21"/>
              </w:rPr>
              <w:t>）分</w:t>
            </w:r>
          </w:p>
        </w:tc>
        <w:tc>
          <w:tcPr>
            <w:tcW w:w="3215" w:type="dxa"/>
            <w:shd w:val="clear" w:color="auto" w:fill="auto"/>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color w:val="000000"/>
                <w:kern w:val="0"/>
                <w:szCs w:val="21"/>
              </w:rPr>
              <w:t>响应招标文件要求的得1分，作出相应承诺,否则不得分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756" w:type="dxa"/>
            <w:gridSpan w:val="4"/>
            <w:vAlign w:val="center"/>
          </w:tcPr>
          <w:p>
            <w:pPr>
              <w:pStyle w:val="6"/>
              <w:tabs>
                <w:tab w:val="left" w:pos="2070"/>
              </w:tabs>
              <w:spacing w:line="300" w:lineRule="exact"/>
              <w:ind w:firstLine="0"/>
              <w:jc w:val="left"/>
              <w:rPr>
                <w:rFonts w:ascii="宋体" w:hAnsi="宋体"/>
                <w:sz w:val="21"/>
                <w:szCs w:val="21"/>
              </w:rPr>
            </w:pPr>
            <w:r>
              <w:rPr>
                <w:rFonts w:hint="eastAsia" w:ascii="宋体" w:hAnsi="宋体"/>
                <w:sz w:val="21"/>
                <w:szCs w:val="21"/>
              </w:rPr>
              <w:t>四、</w:t>
            </w:r>
            <w:r>
              <w:rPr>
                <w:rFonts w:hint="eastAsia" w:ascii="宋体" w:hAnsi="宋体" w:eastAsia="宋体" w:cs="宋体"/>
                <w:bCs/>
                <w:sz w:val="21"/>
                <w:szCs w:val="21"/>
              </w:rPr>
              <w:t>售后服务(4)分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color w:val="000000"/>
                <w:kern w:val="0"/>
                <w:szCs w:val="21"/>
              </w:rPr>
              <w:t>售后服务机构地点及人员配置（</w:t>
            </w:r>
            <w:r>
              <w:rPr>
                <w:rFonts w:hint="eastAsia" w:hAnsi="宋体" w:cs="宋体"/>
                <w:szCs w:val="21"/>
              </w:rPr>
              <w:t>0-</w:t>
            </w:r>
            <w:r>
              <w:rPr>
                <w:rFonts w:hint="eastAsia" w:ascii="宋体" w:hAnsi="宋体" w:eastAsia="宋体" w:cs="宋体"/>
                <w:color w:val="000000"/>
                <w:kern w:val="0"/>
                <w:szCs w:val="21"/>
              </w:rPr>
              <w:t>1）分</w:t>
            </w:r>
          </w:p>
        </w:tc>
        <w:tc>
          <w:tcPr>
            <w:tcW w:w="3215" w:type="dxa"/>
            <w:shd w:val="clear" w:color="auto" w:fill="auto"/>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color w:val="000000"/>
                <w:kern w:val="0"/>
                <w:szCs w:val="21"/>
              </w:rPr>
              <w:t>提供售后服务组织机构组成、两名专业售后人员姓名与联系电话书面盖章（原件扫描上传）的得1分，</w:t>
            </w:r>
            <w:r>
              <w:rPr>
                <w:rFonts w:hint="eastAsia" w:ascii="宋体" w:hAnsi="宋体" w:eastAsia="宋体" w:cs="宋体"/>
                <w:szCs w:val="21"/>
              </w:rPr>
              <w:t>否则不得分。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color w:val="000000"/>
                <w:kern w:val="0"/>
                <w:szCs w:val="21"/>
              </w:rPr>
              <w:t>售后服务响应时间及方式（</w:t>
            </w:r>
            <w:r>
              <w:rPr>
                <w:rFonts w:hint="eastAsia" w:hAnsi="宋体" w:cs="宋体"/>
                <w:szCs w:val="21"/>
              </w:rPr>
              <w:t>0-</w:t>
            </w:r>
            <w:r>
              <w:rPr>
                <w:rFonts w:hint="eastAsia" w:ascii="宋体" w:hAnsi="宋体" w:eastAsia="宋体" w:cs="宋体"/>
                <w:color w:val="000000"/>
                <w:kern w:val="0"/>
                <w:szCs w:val="21"/>
              </w:rPr>
              <w:t>1）分</w:t>
            </w:r>
          </w:p>
        </w:tc>
        <w:tc>
          <w:tcPr>
            <w:tcW w:w="3215" w:type="dxa"/>
            <w:shd w:val="clear" w:color="auto" w:fill="auto"/>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color w:val="000000"/>
                <w:kern w:val="0"/>
                <w:szCs w:val="21"/>
              </w:rPr>
              <w:t>售后服务响应时间6小时内到达现场，24小时内解决问题，作出相应承诺得1分，否则不得分。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color w:val="000000"/>
                <w:kern w:val="0"/>
                <w:szCs w:val="21"/>
              </w:rPr>
              <w:t>质量保证期限（</w:t>
            </w:r>
            <w:r>
              <w:rPr>
                <w:rFonts w:hint="eastAsia" w:hAnsi="宋体" w:cs="宋体"/>
                <w:szCs w:val="21"/>
              </w:rPr>
              <w:t>0-</w:t>
            </w: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分</w:t>
            </w:r>
            <w:r>
              <w:rPr>
                <w:rFonts w:hint="eastAsia" w:ascii="宋体" w:hAnsi="宋体" w:eastAsia="宋体" w:cs="宋体"/>
                <w:color w:val="000000"/>
                <w:kern w:val="0"/>
                <w:szCs w:val="21"/>
              </w:rPr>
              <w:t>）分</w:t>
            </w:r>
          </w:p>
        </w:tc>
        <w:tc>
          <w:tcPr>
            <w:tcW w:w="3215" w:type="dxa"/>
            <w:shd w:val="clear" w:color="auto" w:fill="auto"/>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color w:val="000000"/>
                <w:kern w:val="0"/>
                <w:szCs w:val="21"/>
              </w:rPr>
              <w:t>满足招标文件质保期要求得1分，质保期每多1年加1分，最高得2分。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56" w:type="dxa"/>
            <w:gridSpan w:val="4"/>
          </w:tcPr>
          <w:p>
            <w:pPr>
              <w:pStyle w:val="6"/>
              <w:spacing w:line="360" w:lineRule="auto"/>
              <w:ind w:firstLine="0"/>
              <w:rPr>
                <w:rFonts w:ascii="宋体" w:hAnsi="宋体"/>
                <w:sz w:val="21"/>
                <w:szCs w:val="21"/>
              </w:rPr>
            </w:pPr>
            <w:r>
              <w:rPr>
                <w:rFonts w:hint="eastAsia" w:ascii="宋体" w:hAnsi="宋体"/>
                <w:sz w:val="21"/>
                <w:szCs w:val="21"/>
              </w:rPr>
              <w:t>五、</w:t>
            </w:r>
            <w:r>
              <w:rPr>
                <w:rFonts w:hint="eastAsia" w:ascii="宋体" w:hAnsi="宋体" w:eastAsia="宋体" w:cs="宋体"/>
                <w:sz w:val="21"/>
                <w:szCs w:val="21"/>
              </w:rPr>
              <w:t xml:space="preserve">安装方案: </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门窗加工</w:t>
            </w:r>
            <w:r>
              <w:rPr>
                <w:rFonts w:hint="eastAsia" w:ascii="宋体" w:hAnsi="宋体" w:eastAsia="宋体" w:cs="宋体"/>
                <w:szCs w:val="21"/>
                <w:lang w:eastAsia="zh-CN"/>
              </w:rPr>
              <w:t>及安装</w:t>
            </w:r>
            <w:r>
              <w:rPr>
                <w:rFonts w:hint="eastAsia" w:ascii="宋体" w:hAnsi="宋体" w:eastAsia="宋体" w:cs="宋体"/>
                <w:szCs w:val="21"/>
              </w:rPr>
              <w:t>进度计划及保证措施（</w:t>
            </w:r>
            <w:r>
              <w:rPr>
                <w:rFonts w:hint="eastAsia" w:hAnsi="宋体" w:cs="宋体"/>
                <w:szCs w:val="21"/>
              </w:rPr>
              <w:t>0-</w:t>
            </w:r>
            <w:r>
              <w:rPr>
                <w:rFonts w:hint="eastAsia" w:ascii="宋体" w:hAnsi="宋体" w:eastAsia="宋体" w:cs="宋体"/>
                <w:szCs w:val="21"/>
              </w:rPr>
              <w:t>2分）</w:t>
            </w:r>
          </w:p>
        </w:tc>
        <w:tc>
          <w:tcPr>
            <w:tcW w:w="3215"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门窗加工</w:t>
            </w:r>
            <w:r>
              <w:rPr>
                <w:rFonts w:hint="eastAsia" w:ascii="宋体" w:hAnsi="宋体" w:eastAsia="宋体" w:cs="宋体"/>
                <w:szCs w:val="21"/>
                <w:lang w:eastAsia="zh-CN"/>
              </w:rPr>
              <w:t>及安装</w:t>
            </w:r>
            <w:r>
              <w:rPr>
                <w:rFonts w:hint="eastAsia" w:ascii="宋体" w:hAnsi="宋体" w:eastAsia="宋体" w:cs="宋体"/>
                <w:szCs w:val="21"/>
              </w:rPr>
              <w:t>进度计划及保证措施：2分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门窗加工及安装的施工方案及质量保证措施（</w:t>
            </w:r>
            <w:r>
              <w:rPr>
                <w:rFonts w:hint="eastAsia" w:hAnsi="宋体" w:cs="宋体"/>
                <w:szCs w:val="21"/>
              </w:rPr>
              <w:t>0-</w:t>
            </w:r>
            <w:r>
              <w:rPr>
                <w:rFonts w:hint="eastAsia" w:ascii="宋体" w:hAnsi="宋体" w:eastAsia="宋体" w:cs="宋体"/>
                <w:szCs w:val="21"/>
              </w:rPr>
              <w:t>1分）</w:t>
            </w:r>
          </w:p>
        </w:tc>
        <w:tc>
          <w:tcPr>
            <w:tcW w:w="3215"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门窗加工及安装的施工方案及质量保证措施（</w:t>
            </w:r>
            <w:r>
              <w:rPr>
                <w:rFonts w:hint="eastAsia" w:hAnsi="宋体" w:cs="宋体"/>
                <w:szCs w:val="21"/>
              </w:rPr>
              <w:t>0-</w:t>
            </w:r>
            <w:r>
              <w:rPr>
                <w:rFonts w:hint="eastAsia" w:ascii="宋体" w:hAnsi="宋体" w:eastAsia="宋体" w:cs="宋体"/>
                <w:szCs w:val="21"/>
              </w:rPr>
              <w:t>1分）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安全文明施工及环境保护措施（</w:t>
            </w:r>
            <w:r>
              <w:rPr>
                <w:rFonts w:hint="eastAsia" w:hAnsi="宋体" w:cs="宋体"/>
                <w:szCs w:val="21"/>
              </w:rPr>
              <w:t>0-</w:t>
            </w:r>
            <w:r>
              <w:rPr>
                <w:rFonts w:hint="eastAsia" w:ascii="宋体" w:hAnsi="宋体" w:eastAsia="宋体" w:cs="宋体"/>
                <w:szCs w:val="21"/>
              </w:rPr>
              <w:t>1分）</w:t>
            </w:r>
          </w:p>
        </w:tc>
        <w:tc>
          <w:tcPr>
            <w:tcW w:w="3215"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安全文明施工及环境保护措施（</w:t>
            </w:r>
            <w:r>
              <w:rPr>
                <w:rFonts w:hint="eastAsia" w:hAnsi="宋体" w:cs="宋体"/>
                <w:szCs w:val="21"/>
              </w:rPr>
              <w:t>0-</w:t>
            </w:r>
            <w:r>
              <w:rPr>
                <w:rFonts w:hint="eastAsia" w:ascii="宋体" w:hAnsi="宋体" w:eastAsia="宋体" w:cs="宋体"/>
                <w:szCs w:val="21"/>
              </w:rPr>
              <w:t>1分）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项目管理班子的人员配备、素质及管理经验（</w:t>
            </w:r>
            <w:r>
              <w:rPr>
                <w:rFonts w:hint="eastAsia" w:hAnsi="宋体" w:cs="宋体"/>
                <w:szCs w:val="21"/>
              </w:rPr>
              <w:t>0-</w:t>
            </w:r>
            <w:r>
              <w:rPr>
                <w:rFonts w:hint="eastAsia" w:ascii="宋体" w:hAnsi="宋体" w:eastAsia="宋体" w:cs="宋体"/>
                <w:szCs w:val="21"/>
              </w:rPr>
              <w:t>1分）</w:t>
            </w:r>
          </w:p>
        </w:tc>
        <w:tc>
          <w:tcPr>
            <w:tcW w:w="3215"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项目管理班子的人员配备、素质及管理经验（</w:t>
            </w:r>
            <w:r>
              <w:rPr>
                <w:rFonts w:hint="eastAsia" w:hAnsi="宋体" w:cs="宋体"/>
                <w:szCs w:val="21"/>
              </w:rPr>
              <w:t>0-</w:t>
            </w:r>
            <w:r>
              <w:rPr>
                <w:rFonts w:hint="eastAsia" w:ascii="宋体" w:hAnsi="宋体" w:eastAsia="宋体" w:cs="宋体"/>
                <w:szCs w:val="21"/>
              </w:rPr>
              <w:t>1分）</w:t>
            </w:r>
          </w:p>
        </w:tc>
        <w:tc>
          <w:tcPr>
            <w:tcW w:w="1000" w:type="dxa"/>
            <w:vAlign w:val="center"/>
          </w:tcPr>
          <w:p>
            <w:pPr>
              <w:pStyle w:val="6"/>
              <w:spacing w:line="300" w:lineRule="exact"/>
              <w:ind w:firstLine="0"/>
              <w:jc w:val="center"/>
              <w:rPr>
                <w:rFonts w:hAnsi="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劳动力、机械设备和材料投入计划（</w:t>
            </w:r>
            <w:r>
              <w:rPr>
                <w:rFonts w:hint="eastAsia" w:hAnsi="宋体" w:cs="宋体"/>
                <w:szCs w:val="21"/>
              </w:rPr>
              <w:t>0-</w:t>
            </w:r>
            <w:r>
              <w:rPr>
                <w:rFonts w:hint="eastAsia" w:ascii="宋体" w:hAnsi="宋体" w:eastAsia="宋体" w:cs="宋体"/>
                <w:szCs w:val="21"/>
              </w:rPr>
              <w:t>1分）</w:t>
            </w:r>
          </w:p>
        </w:tc>
        <w:tc>
          <w:tcPr>
            <w:tcW w:w="3215"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劳动力、机械设备和材料投入计划（</w:t>
            </w:r>
            <w:r>
              <w:rPr>
                <w:rFonts w:hint="eastAsia" w:hAnsi="宋体" w:cs="宋体"/>
                <w:szCs w:val="21"/>
              </w:rPr>
              <w:t>0-</w:t>
            </w:r>
            <w:r>
              <w:rPr>
                <w:rFonts w:hint="eastAsia" w:ascii="宋体" w:hAnsi="宋体" w:eastAsia="宋体" w:cs="宋体"/>
                <w:szCs w:val="21"/>
              </w:rPr>
              <w:t>1分）</w:t>
            </w:r>
          </w:p>
        </w:tc>
        <w:tc>
          <w:tcPr>
            <w:tcW w:w="1000" w:type="dxa"/>
            <w:vAlign w:val="center"/>
          </w:tcPr>
          <w:p>
            <w:pPr>
              <w:pStyle w:val="6"/>
              <w:spacing w:line="300" w:lineRule="exact"/>
              <w:ind w:firstLine="0"/>
              <w:jc w:val="center"/>
              <w:rPr>
                <w:rFonts w:hAnsi="宋体" w:eastAsia="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关键施工技术、工艺及工程项目实施的重点、难点和解决方案（</w:t>
            </w:r>
            <w:r>
              <w:rPr>
                <w:rFonts w:hint="eastAsia" w:hAnsi="宋体" w:cs="宋体"/>
                <w:szCs w:val="21"/>
              </w:rPr>
              <w:t>0-</w:t>
            </w:r>
            <w:r>
              <w:rPr>
                <w:rFonts w:hint="eastAsia" w:ascii="宋体" w:hAnsi="宋体" w:eastAsia="宋体" w:cs="宋体"/>
                <w:szCs w:val="21"/>
              </w:rPr>
              <w:t>1分）</w:t>
            </w:r>
          </w:p>
        </w:tc>
        <w:tc>
          <w:tcPr>
            <w:tcW w:w="3215"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关键施工技术、工艺及工程项目实施的重点、难点和解决方案（</w:t>
            </w:r>
            <w:r>
              <w:rPr>
                <w:rFonts w:hint="eastAsia" w:hAnsi="宋体" w:cs="宋体"/>
                <w:szCs w:val="21"/>
              </w:rPr>
              <w:t>0-</w:t>
            </w:r>
            <w:r>
              <w:rPr>
                <w:rFonts w:hint="eastAsia" w:ascii="宋体" w:hAnsi="宋体" w:eastAsia="宋体" w:cs="宋体"/>
                <w:szCs w:val="21"/>
              </w:rPr>
              <w:t>1分）</w:t>
            </w:r>
          </w:p>
        </w:tc>
        <w:tc>
          <w:tcPr>
            <w:tcW w:w="1000" w:type="dxa"/>
            <w:vAlign w:val="center"/>
          </w:tcPr>
          <w:p>
            <w:pPr>
              <w:pStyle w:val="6"/>
              <w:spacing w:line="300" w:lineRule="exact"/>
              <w:ind w:firstLine="0"/>
              <w:jc w:val="center"/>
              <w:rPr>
                <w:rFonts w:hAnsi="宋体" w:eastAsia="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冬雨季施工、成品保护等特殊情况下的施工措施（</w:t>
            </w:r>
            <w:r>
              <w:rPr>
                <w:rFonts w:hint="eastAsia" w:hAnsi="宋体" w:cs="宋体"/>
                <w:szCs w:val="21"/>
              </w:rPr>
              <w:t>0-</w:t>
            </w:r>
            <w:r>
              <w:rPr>
                <w:rFonts w:hint="eastAsia" w:ascii="宋体" w:hAnsi="宋体" w:eastAsia="宋体" w:cs="宋体"/>
                <w:szCs w:val="21"/>
              </w:rPr>
              <w:t>1分）</w:t>
            </w:r>
          </w:p>
        </w:tc>
        <w:tc>
          <w:tcPr>
            <w:tcW w:w="3215"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szCs w:val="21"/>
              </w:rPr>
              <w:t>冬雨季施工、成品保护等特殊情况下的施工措施（</w:t>
            </w:r>
            <w:r>
              <w:rPr>
                <w:rFonts w:hint="eastAsia" w:hAnsi="宋体" w:cs="宋体"/>
                <w:szCs w:val="21"/>
              </w:rPr>
              <w:t>0-</w:t>
            </w:r>
            <w:r>
              <w:rPr>
                <w:rFonts w:hint="eastAsia" w:ascii="宋体" w:hAnsi="宋体" w:eastAsia="宋体" w:cs="宋体"/>
                <w:szCs w:val="21"/>
              </w:rPr>
              <w:t>1分）</w:t>
            </w:r>
          </w:p>
        </w:tc>
        <w:tc>
          <w:tcPr>
            <w:tcW w:w="1000" w:type="dxa"/>
            <w:vAlign w:val="center"/>
          </w:tcPr>
          <w:p>
            <w:pPr>
              <w:pStyle w:val="6"/>
              <w:spacing w:line="300" w:lineRule="exact"/>
              <w:ind w:firstLine="0"/>
              <w:jc w:val="center"/>
              <w:rPr>
                <w:rFonts w:hAnsi="宋体" w:eastAsia="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9756" w:type="dxa"/>
            <w:gridSpan w:val="4"/>
            <w:vAlign w:val="center"/>
          </w:tcPr>
          <w:p>
            <w:pPr>
              <w:pStyle w:val="6"/>
              <w:spacing w:line="300" w:lineRule="exact"/>
              <w:ind w:firstLine="0"/>
              <w:jc w:val="left"/>
              <w:rPr>
                <w:rFonts w:ascii="宋体" w:hAnsi="宋体" w:eastAsia="宋体"/>
                <w:sz w:val="21"/>
                <w:szCs w:val="21"/>
              </w:rPr>
            </w:pPr>
            <w:r>
              <w:rPr>
                <w:rFonts w:hint="eastAsia" w:ascii="宋体" w:hAnsi="宋体"/>
                <w:sz w:val="21"/>
                <w:szCs w:val="21"/>
              </w:rPr>
              <w:t>六、</w:t>
            </w:r>
            <w:r>
              <w:rPr>
                <w:rFonts w:hint="eastAsia" w:ascii="宋体" w:hAnsi="宋体" w:cs="宋体"/>
                <w:sz w:val="21"/>
                <w:szCs w:val="21"/>
              </w:rPr>
              <w:t>企业工程业绩: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3012" w:type="dxa"/>
            <w:vAlign w:val="center"/>
          </w:tcPr>
          <w:p>
            <w:pPr>
              <w:spacing w:line="300" w:lineRule="exact"/>
              <w:jc w:val="left"/>
              <w:rPr>
                <w:rFonts w:ascii="宋体" w:hAnsi="宋体" w:eastAsia="宋体" w:cs="宋体"/>
                <w:b/>
                <w:color w:val="000000"/>
                <w:kern w:val="0"/>
                <w:szCs w:val="21"/>
              </w:rPr>
            </w:pPr>
            <w:r>
              <w:rPr>
                <w:rFonts w:hint="eastAsia" w:ascii="宋体" w:hAnsi="宋体" w:eastAsia="宋体" w:cs="宋体"/>
                <w:bCs/>
                <w:color w:val="000000" w:themeColor="text1"/>
                <w:szCs w:val="21"/>
                <w14:textFill>
                  <w14:solidFill>
                    <w14:schemeClr w14:val="tx1"/>
                  </w14:solidFill>
                </w14:textFill>
              </w:rPr>
              <w:t>企业工程业绩0-5分</w:t>
            </w:r>
          </w:p>
        </w:tc>
        <w:tc>
          <w:tcPr>
            <w:tcW w:w="3215" w:type="dxa"/>
            <w:vAlign w:val="center"/>
          </w:tcPr>
          <w:p>
            <w:pPr>
              <w:spacing w:line="360" w:lineRule="exact"/>
              <w:rPr>
                <w:rFonts w:hint="eastAsia" w:ascii="宋体" w:hAnsi="宋体" w:eastAsia="宋体" w:cs="宋体"/>
                <w:szCs w:val="21"/>
              </w:rPr>
            </w:pPr>
            <w:r>
              <w:rPr>
                <w:rFonts w:hint="eastAsia" w:ascii="宋体" w:hAnsi="宋体" w:eastAsia="宋体" w:cs="宋体"/>
                <w:szCs w:val="21"/>
              </w:rPr>
              <w:t>投标人自2014年1月1日（以</w:t>
            </w:r>
            <w:r>
              <w:rPr>
                <w:rFonts w:hint="eastAsia" w:ascii="宋体" w:hAnsi="宋体" w:eastAsia="宋体" w:cs="宋体"/>
                <w:szCs w:val="21"/>
                <w:lang w:eastAsia="zh-CN"/>
              </w:rPr>
              <w:t>合同签订时间</w:t>
            </w:r>
            <w:r>
              <w:rPr>
                <w:rFonts w:hint="eastAsia" w:ascii="宋体" w:hAnsi="宋体" w:eastAsia="宋体" w:cs="宋体"/>
                <w:szCs w:val="21"/>
              </w:rPr>
              <w:t>为准）以来承担过单项合同价</w:t>
            </w:r>
            <w:r>
              <w:rPr>
                <w:rFonts w:hint="eastAsia" w:ascii="宋体" w:hAnsi="宋体" w:eastAsia="宋体" w:cs="宋体"/>
                <w:color w:val="FF0000"/>
                <w:szCs w:val="21"/>
                <w:lang w:val="en-US" w:eastAsia="zh-CN"/>
              </w:rPr>
              <w:t>100</w:t>
            </w:r>
            <w:r>
              <w:rPr>
                <w:rFonts w:hint="eastAsia" w:ascii="宋体" w:hAnsi="宋体" w:eastAsia="宋体" w:cs="宋体"/>
                <w:color w:val="FF0000"/>
                <w:szCs w:val="21"/>
              </w:rPr>
              <w:t>万元及</w:t>
            </w:r>
            <w:r>
              <w:rPr>
                <w:rFonts w:hint="eastAsia" w:ascii="宋体" w:hAnsi="宋体" w:eastAsia="宋体" w:cs="宋体"/>
                <w:szCs w:val="21"/>
              </w:rPr>
              <w:t>以上的</w:t>
            </w:r>
            <w:r>
              <w:rPr>
                <w:rFonts w:hint="eastAsia" w:ascii="宋体" w:hAnsi="宋体" w:eastAsia="宋体" w:cs="宋体"/>
                <w:szCs w:val="21"/>
                <w:lang w:eastAsia="zh-CN"/>
              </w:rPr>
              <w:t>公共建筑项目</w:t>
            </w:r>
            <w:r>
              <w:rPr>
                <w:rFonts w:hint="eastAsia" w:ascii="宋体" w:hAnsi="宋体" w:eastAsia="宋体" w:cs="宋体"/>
                <w:color w:val="FF0000"/>
                <w:szCs w:val="21"/>
                <w:lang w:eastAsia="zh-CN"/>
              </w:rPr>
              <w:t>（住宅类除外）</w:t>
            </w:r>
            <w:r>
              <w:rPr>
                <w:rFonts w:hint="eastAsia" w:ascii="宋体" w:hAnsi="宋体" w:eastAsia="宋体" w:cs="宋体"/>
                <w:szCs w:val="21"/>
              </w:rPr>
              <w:t>铝合金</w:t>
            </w:r>
            <w:r>
              <w:rPr>
                <w:rFonts w:hint="eastAsia" w:ascii="宋体" w:hAnsi="宋体" w:eastAsia="宋体" w:cs="宋体"/>
                <w:szCs w:val="21"/>
                <w:lang w:eastAsia="zh-CN"/>
              </w:rPr>
              <w:t>门</w:t>
            </w:r>
            <w:r>
              <w:rPr>
                <w:rFonts w:hint="eastAsia" w:ascii="宋体" w:hAnsi="宋体" w:eastAsia="宋体" w:cs="宋体"/>
                <w:szCs w:val="21"/>
              </w:rPr>
              <w:t>窗项目有一个得2.5分，最多得5分。</w:t>
            </w:r>
          </w:p>
          <w:p>
            <w:pPr>
              <w:spacing w:line="300" w:lineRule="exact"/>
              <w:jc w:val="left"/>
              <w:rPr>
                <w:rFonts w:ascii="宋体" w:hAnsi="宋体" w:eastAsia="宋体" w:cs="宋体"/>
                <w:b/>
                <w:color w:val="000000"/>
                <w:kern w:val="0"/>
                <w:szCs w:val="21"/>
              </w:rPr>
            </w:pPr>
            <w:r>
              <w:rPr>
                <w:rFonts w:hint="eastAsia" w:ascii="宋体" w:hAnsi="宋体" w:eastAsia="宋体" w:cs="宋体"/>
                <w:szCs w:val="21"/>
              </w:rPr>
              <w:t>（有关业绩证明材料，投标人必须提供</w:t>
            </w:r>
            <w:r>
              <w:rPr>
                <w:rFonts w:hint="eastAsia" w:ascii="宋体" w:hAnsi="宋体" w:eastAsia="宋体" w:cs="宋体"/>
                <w:szCs w:val="21"/>
                <w:lang w:eastAsia="zh-CN"/>
              </w:rPr>
              <w:t>合同</w:t>
            </w:r>
            <w:r>
              <w:rPr>
                <w:rFonts w:hint="eastAsia" w:ascii="宋体" w:hAnsi="宋体" w:eastAsia="宋体" w:cs="宋体"/>
                <w:szCs w:val="21"/>
              </w:rPr>
              <w:t>原件扫描件上传至系统）</w:t>
            </w:r>
          </w:p>
        </w:tc>
        <w:tc>
          <w:tcPr>
            <w:tcW w:w="1000" w:type="dxa"/>
            <w:vAlign w:val="center"/>
          </w:tcPr>
          <w:p>
            <w:pPr>
              <w:pStyle w:val="6"/>
              <w:spacing w:line="300" w:lineRule="exact"/>
              <w:ind w:firstLine="0"/>
              <w:jc w:val="center"/>
              <w:rPr>
                <w:rFonts w:hAnsi="宋体" w:eastAsia="宋体" w:cs="宋体"/>
                <w:sz w:val="21"/>
                <w:szCs w:val="21"/>
              </w:rPr>
            </w:pPr>
          </w:p>
        </w:tc>
        <w:tc>
          <w:tcPr>
            <w:tcW w:w="2529" w:type="dxa"/>
            <w:vAlign w:val="center"/>
          </w:tcPr>
          <w:p>
            <w:pPr>
              <w:pStyle w:val="6"/>
              <w:spacing w:line="300" w:lineRule="exact"/>
              <w:ind w:firstLine="0"/>
              <w:jc w:val="center"/>
              <w:rPr>
                <w:rFonts w:ascii="宋体" w:hAnsi="宋体"/>
                <w:sz w:val="21"/>
                <w:szCs w:val="21"/>
              </w:rPr>
            </w:pPr>
            <w:r>
              <w:rPr>
                <w:rFonts w:hint="eastAsia" w:ascii="宋体" w:hAnsi="宋体"/>
                <w:sz w:val="21"/>
                <w:szCs w:val="21"/>
              </w:rPr>
              <w:t>详见投标文件第</w:t>
            </w:r>
            <w:r>
              <w:rPr>
                <w:rFonts w:hint="eastAsia" w:ascii="宋体" w:hAnsi="宋体"/>
                <w:sz w:val="21"/>
                <w:szCs w:val="21"/>
                <w:u w:val="single"/>
              </w:rPr>
              <w:t xml:space="preserve">   </w:t>
            </w:r>
            <w:r>
              <w:rPr>
                <w:rFonts w:hint="eastAsia" w:ascii="宋体" w:hAnsi="宋体"/>
                <w:sz w:val="21"/>
                <w:szCs w:val="21"/>
              </w:rPr>
              <w:t>页</w:t>
            </w:r>
          </w:p>
        </w:tc>
      </w:tr>
    </w:tbl>
    <w:p>
      <w:pPr>
        <w:spacing w:line="360" w:lineRule="auto"/>
        <w:rPr>
          <w:rFonts w:hint="eastAsia"/>
          <w:color w:val="000000" w:themeColor="text1"/>
          <w:szCs w:val="21"/>
          <w:highlight w:val="white"/>
          <w14:textFill>
            <w14:solidFill>
              <w14:schemeClr w14:val="tx1"/>
            </w14:solidFill>
          </w14:textFill>
        </w:rPr>
      </w:pPr>
    </w:p>
    <w:p>
      <w:pPr>
        <w:spacing w:line="360" w:lineRule="auto"/>
        <w:rPr>
          <w:b/>
          <w:bCs/>
          <w:color w:val="000000" w:themeColor="text1"/>
          <w:szCs w:val="21"/>
          <w:highlight w:val="white"/>
          <w14:textFill>
            <w14:solidFill>
              <w14:schemeClr w14:val="tx1"/>
            </w14:solidFill>
          </w14:textFill>
        </w:rPr>
      </w:pPr>
      <w:r>
        <w:rPr>
          <w:rFonts w:hint="eastAsia"/>
          <w:b/>
          <w:bCs/>
          <w:color w:val="000000" w:themeColor="text1"/>
          <w:szCs w:val="21"/>
          <w:highlight w:val="white"/>
          <w14:textFill>
            <w14:solidFill>
              <w14:schemeClr w14:val="tx1"/>
            </w14:solidFill>
          </w14:textFill>
        </w:rPr>
        <w:t>注：投标人须将本表按招标文件要求放在投标文件中，以便于评委评审。</w:t>
      </w:r>
    </w:p>
    <w:p>
      <w:pPr>
        <w:pStyle w:val="2"/>
        <w:rPr>
          <w:color w:val="000000"/>
        </w:rPr>
      </w:pPr>
      <w:bookmarkStart w:id="638" w:name="_Toc406167258"/>
      <w:bookmarkStart w:id="639" w:name="_Toc406167086"/>
      <w:bookmarkStart w:id="640" w:name="_Toc397928599"/>
      <w:bookmarkStart w:id="641" w:name="_Toc406166779"/>
      <w:bookmarkStart w:id="642" w:name="_Toc28902"/>
      <w:bookmarkStart w:id="643" w:name="_Toc13052"/>
      <w:r>
        <w:rPr>
          <w:rFonts w:hint="eastAsia"/>
          <w:color w:val="000000"/>
        </w:rPr>
        <w:t>第三章 评标办法（综合评估法）</w:t>
      </w:r>
      <w:bookmarkEnd w:id="638"/>
      <w:bookmarkEnd w:id="639"/>
      <w:bookmarkEnd w:id="640"/>
      <w:bookmarkEnd w:id="641"/>
      <w:bookmarkEnd w:id="642"/>
      <w:bookmarkEnd w:id="643"/>
    </w:p>
    <w:p>
      <w:pPr>
        <w:pStyle w:val="3"/>
        <w:rPr>
          <w:rFonts w:ascii="宋体" w:hAnsi="宋体" w:eastAsia="宋体"/>
          <w:b w:val="0"/>
          <w:color w:val="000000"/>
          <w:sz w:val="24"/>
        </w:rPr>
      </w:pPr>
      <w:bookmarkStart w:id="644" w:name="_Toc406167259"/>
      <w:bookmarkStart w:id="645" w:name="_Toc406167087"/>
      <w:bookmarkStart w:id="646" w:name="_Toc406166780"/>
      <w:bookmarkStart w:id="647" w:name="_Toc397928600"/>
      <w:bookmarkStart w:id="648" w:name="_Toc11060"/>
      <w:r>
        <w:rPr>
          <w:rFonts w:hint="eastAsia" w:ascii="宋体" w:hAnsi="宋体" w:eastAsia="宋体"/>
          <w:color w:val="000000"/>
        </w:rPr>
        <w:t>评标办法前附表</w:t>
      </w:r>
      <w:bookmarkEnd w:id="644"/>
      <w:bookmarkEnd w:id="645"/>
      <w:bookmarkEnd w:id="646"/>
      <w:bookmarkEnd w:id="647"/>
      <w:bookmarkEnd w:id="648"/>
    </w:p>
    <w:tbl>
      <w:tblPr>
        <w:tblStyle w:val="24"/>
        <w:tblW w:w="10060"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34"/>
        <w:gridCol w:w="2242"/>
        <w:gridCol w:w="5245"/>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253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000000"/>
              </w:rPr>
            </w:pPr>
            <w:r>
              <w:rPr>
                <w:rFonts w:hint="eastAsia" w:ascii="宋体" w:hAnsi="宋体" w:cs="宋体"/>
                <w:b/>
                <w:color w:val="000000"/>
              </w:rPr>
              <w:t>条款号</w:t>
            </w: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000000"/>
              </w:rPr>
            </w:pPr>
            <w:r>
              <w:rPr>
                <w:rFonts w:hint="eastAsia" w:ascii="宋体" w:hAnsi="宋体" w:cs="宋体"/>
                <w:b/>
                <w:color w:val="000000"/>
              </w:rPr>
              <w:t>评审因素</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color w:val="000000"/>
              </w:rPr>
            </w:pPr>
            <w:r>
              <w:rPr>
                <w:rFonts w:hint="eastAsia" w:ascii="宋体" w:hAnsi="宋体" w:cs="宋体"/>
                <w:b/>
                <w:color w:val="00000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8"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r>
              <w:rPr>
                <w:rFonts w:hint="eastAsia" w:ascii="宋体" w:hAnsi="宋体" w:cs="宋体"/>
                <w:color w:val="000000"/>
              </w:rPr>
              <w:t>2.1.1</w:t>
            </w:r>
          </w:p>
        </w:tc>
        <w:tc>
          <w:tcPr>
            <w:tcW w:w="143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r>
              <w:rPr>
                <w:rFonts w:hint="eastAsia" w:ascii="宋体" w:hAnsi="宋体" w:cs="宋体"/>
                <w:color w:val="000000"/>
              </w:rPr>
              <w:t>形式评审标准</w:t>
            </w: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投标人名称</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投标人名称与营业执照、资质证书一致；不一致的，有有效证明材料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194" w:hRule="atLeast"/>
        </w:trPr>
        <w:tc>
          <w:tcPr>
            <w:tcW w:w="1104"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投标文件签字盖章</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加盖投标人公章和企业法定代表人（或企业法定代表人委托代理人）印章（或签字）。如投标函加盖企业法定代表人委托代理人印章（或签字）的，委托代理人有合法、有效的委托书（原件）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cs="宋体"/>
                <w:color w:val="000000"/>
              </w:rPr>
            </w:pPr>
            <w:r>
              <w:rPr>
                <w:rFonts w:hint="eastAsia" w:ascii="宋体" w:hAnsi="宋体" w:cs="宋体"/>
                <w:color w:val="000000"/>
              </w:rPr>
              <w:t>投标文件的组成</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cs="宋体"/>
                <w:color w:val="000000"/>
              </w:rPr>
            </w:pPr>
            <w:r>
              <w:rPr>
                <w:rFonts w:hint="eastAsia" w:ascii="宋体" w:hAnsi="宋体" w:cs="宋体"/>
                <w:color w:val="000000"/>
              </w:rPr>
              <w:t>符合第二章“投标人须知”第</w:t>
            </w:r>
            <w:r>
              <w:rPr>
                <w:rFonts w:hint="eastAsia" w:ascii="宋体" w:hAnsi="宋体" w:cs="宋体"/>
              </w:rPr>
              <w:t>3.1.1</w:t>
            </w:r>
            <w:r>
              <w:rPr>
                <w:rFonts w:hint="eastAsia" w:ascii="宋体" w:hAnsi="宋体" w:cs="宋体"/>
                <w:color w:val="000000"/>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8" w:hRule="atLeast"/>
        </w:trPr>
        <w:tc>
          <w:tcPr>
            <w:tcW w:w="1104"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cs="宋体"/>
                <w:color w:val="000000"/>
              </w:rPr>
            </w:pPr>
            <w:r>
              <w:rPr>
                <w:rFonts w:hint="eastAsia" w:ascii="宋体" w:hAnsi="宋体" w:cs="宋体"/>
                <w:color w:val="000000"/>
              </w:rPr>
              <w:t>投标文件及报价唯一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cs="宋体"/>
                <w:color w:val="000000"/>
              </w:rPr>
            </w:pPr>
            <w:r>
              <w:rPr>
                <w:rFonts w:hint="eastAsia" w:ascii="宋体" w:hAnsi="宋体" w:cs="宋体"/>
                <w:color w:val="000000"/>
              </w:rPr>
              <w:t>只能有一个投标文件及有效报价（招标文件要求提交备选投标的除外）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r>
              <w:rPr>
                <w:rFonts w:hint="eastAsia" w:ascii="宋体" w:hAnsi="宋体" w:cs="宋体"/>
                <w:color w:val="000000"/>
              </w:rPr>
              <w:t>2.1.2</w:t>
            </w:r>
          </w:p>
        </w:tc>
        <w:tc>
          <w:tcPr>
            <w:tcW w:w="143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资格评审标准</w:t>
            </w:r>
          </w:p>
          <w:p>
            <w:pPr>
              <w:spacing w:line="276" w:lineRule="auto"/>
              <w:jc w:val="center"/>
              <w:rPr>
                <w:rFonts w:ascii="宋体" w:hAnsi="宋体" w:cs="宋体"/>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rPr>
            </w:pPr>
            <w:r>
              <w:rPr>
                <w:rFonts w:hint="eastAsia" w:ascii="宋体" w:hAnsi="宋体" w:cs="宋体"/>
              </w:rPr>
              <w:t>营业执照</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rPr>
            </w:pPr>
            <w:r>
              <w:rPr>
                <w:rFonts w:hint="eastAsia" w:ascii="宋体" w:hAnsi="宋体" w:cs="宋体"/>
              </w:rPr>
              <w:t>联合体投标人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 xml:space="preserve">符合第二章“投标人须知”第1.4.2 项规定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rPr>
            </w:pPr>
            <w:r>
              <w:rPr>
                <w:rFonts w:hint="eastAsia" w:ascii="宋体" w:hAnsi="宋体" w:cs="宋体"/>
              </w:rPr>
              <w:t>投标人资格要求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r>
              <w:rPr>
                <w:rFonts w:hint="eastAsia" w:ascii="宋体" w:hAnsi="宋体" w:cs="宋体"/>
                <w:color w:val="000000"/>
              </w:rPr>
              <w:t>2.1.3</w:t>
            </w:r>
          </w:p>
        </w:tc>
        <w:tc>
          <w:tcPr>
            <w:tcW w:w="143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r>
              <w:rPr>
                <w:rFonts w:hint="eastAsia" w:ascii="宋体" w:hAnsi="宋体" w:cs="宋体"/>
                <w:color w:val="000000"/>
              </w:rPr>
              <w:t>响应性评审标准</w:t>
            </w:r>
          </w:p>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r>
              <w:rPr>
                <w:rFonts w:hint="eastAsia" w:ascii="宋体" w:hAnsi="宋体" w:cs="宋体"/>
                <w:color w:val="000000"/>
              </w:rPr>
              <w:t>投标内容</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交货期或交付使用期</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符合第二章“投标人须知”第1.3.2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质量要求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符合第二章“投标人须知”第1.3.4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投标保证金</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000000"/>
              </w:rPr>
            </w:pPr>
            <w:r>
              <w:rPr>
                <w:rFonts w:hint="eastAsia" w:ascii="宋体" w:hAnsi="宋体" w:cs="宋体"/>
                <w:color w:val="000000"/>
              </w:rPr>
              <w:t>符合第二章“投标人须知”第3.4.1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90" w:hRule="atLeast"/>
        </w:trPr>
        <w:tc>
          <w:tcPr>
            <w:tcW w:w="1104"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p>
        </w:tc>
        <w:tc>
          <w:tcPr>
            <w:tcW w:w="1434" w:type="dxa"/>
            <w:vMerge w:val="continue"/>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color w:val="000000"/>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rPr>
            </w:pPr>
            <w:r>
              <w:rPr>
                <w:rFonts w:hint="eastAsia" w:ascii="宋体" w:hAnsi="宋体" w:cs="宋体"/>
              </w:rPr>
              <w:t>其他</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rPr>
            </w:pPr>
            <w:r>
              <w:rPr>
                <w:rFonts w:hint="eastAsia" w:ascii="宋体" w:hAnsi="宋体" w:cs="宋体"/>
              </w:rPr>
              <w:t>无本章3.2.3所列情形之一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53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2.2.1</w:t>
            </w: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分值构成</w:t>
            </w:r>
          </w:p>
          <w:p>
            <w:pPr>
              <w:spacing w:line="276" w:lineRule="auto"/>
              <w:jc w:val="center"/>
              <w:rPr>
                <w:rFonts w:ascii="宋体" w:hAnsi="宋体" w:cs="宋体"/>
              </w:rPr>
            </w:pPr>
            <w:r>
              <w:rPr>
                <w:rFonts w:hint="eastAsia" w:ascii="宋体" w:hAnsi="宋体" w:cs="宋体"/>
              </w:rPr>
              <w:t>(总分100分)</w:t>
            </w:r>
          </w:p>
        </w:tc>
        <w:tc>
          <w:tcPr>
            <w:tcW w:w="5280" w:type="dxa"/>
            <w:gridSpan w:val="2"/>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投标报价：</w:t>
            </w:r>
            <w:r>
              <w:rPr>
                <w:rFonts w:hint="eastAsia" w:ascii="宋体" w:hAnsi="宋体" w:cs="宋体"/>
                <w:b w:val="0"/>
                <w:bCs w:val="0"/>
                <w:color w:val="auto"/>
                <w:highlight w:val="none"/>
                <w:lang w:val="en-US" w:eastAsia="zh-CN"/>
              </w:rPr>
              <w:t>65</w:t>
            </w:r>
            <w:r>
              <w:rPr>
                <w:rFonts w:hint="eastAsia" w:ascii="宋体" w:hAnsi="宋体" w:cs="宋体"/>
                <w:b w:val="0"/>
                <w:bCs w:val="0"/>
                <w:color w:val="auto"/>
                <w:highlight w:val="none"/>
              </w:rPr>
              <w:t>分</w:t>
            </w:r>
          </w:p>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技术响应：</w:t>
            </w:r>
            <w:r>
              <w:rPr>
                <w:rFonts w:hint="eastAsia" w:ascii="宋体" w:hAnsi="宋体" w:cs="宋体"/>
                <w:b w:val="0"/>
                <w:bCs w:val="0"/>
                <w:color w:val="auto"/>
                <w:highlight w:val="none"/>
                <w:lang w:val="en-US" w:eastAsia="zh-CN"/>
              </w:rPr>
              <w:t>15</w:t>
            </w:r>
            <w:r>
              <w:rPr>
                <w:rFonts w:hint="eastAsia" w:ascii="宋体" w:hAnsi="宋体" w:cs="宋体"/>
                <w:b w:val="0"/>
                <w:bCs w:val="0"/>
                <w:color w:val="auto"/>
                <w:highlight w:val="none"/>
              </w:rPr>
              <w:t>分</w:t>
            </w:r>
          </w:p>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商务响应：</w:t>
            </w:r>
            <w:r>
              <w:rPr>
                <w:rFonts w:hint="eastAsia" w:ascii="宋体" w:hAnsi="宋体" w:cs="宋体"/>
                <w:b w:val="0"/>
                <w:bCs w:val="0"/>
                <w:color w:val="auto"/>
                <w:highlight w:val="none"/>
                <w:lang w:val="en-US" w:eastAsia="zh-CN"/>
              </w:rPr>
              <w:t xml:space="preserve">3 </w:t>
            </w:r>
            <w:r>
              <w:rPr>
                <w:rFonts w:hint="eastAsia" w:ascii="宋体" w:hAnsi="宋体" w:cs="宋体"/>
                <w:b w:val="0"/>
                <w:bCs w:val="0"/>
                <w:color w:val="auto"/>
                <w:highlight w:val="none"/>
              </w:rPr>
              <w:t>分</w:t>
            </w:r>
          </w:p>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售后服务：</w:t>
            </w:r>
            <w:r>
              <w:rPr>
                <w:rFonts w:hint="eastAsia" w:ascii="宋体" w:hAnsi="宋体" w:cs="宋体"/>
                <w:b w:val="0"/>
                <w:bCs w:val="0"/>
                <w:color w:val="auto"/>
                <w:highlight w:val="none"/>
                <w:lang w:val="en-US" w:eastAsia="zh-CN"/>
              </w:rPr>
              <w:t xml:space="preserve">4 </w:t>
            </w:r>
            <w:r>
              <w:rPr>
                <w:rFonts w:hint="eastAsia" w:ascii="宋体" w:hAnsi="宋体" w:cs="宋体"/>
                <w:b w:val="0"/>
                <w:bCs w:val="0"/>
                <w:color w:val="auto"/>
                <w:highlight w:val="none"/>
              </w:rPr>
              <w:t>分</w:t>
            </w:r>
          </w:p>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安装方案：</w:t>
            </w:r>
            <w:r>
              <w:rPr>
                <w:rFonts w:hint="eastAsia" w:ascii="宋体" w:hAnsi="宋体" w:cs="宋体"/>
                <w:b w:val="0"/>
                <w:bCs w:val="0"/>
                <w:color w:val="auto"/>
                <w:highlight w:val="none"/>
                <w:lang w:val="en-US" w:eastAsia="zh-CN"/>
              </w:rPr>
              <w:t>8</w:t>
            </w:r>
            <w:r>
              <w:rPr>
                <w:rFonts w:hint="eastAsia" w:ascii="宋体" w:hAnsi="宋体" w:cs="宋体"/>
                <w:b w:val="0"/>
                <w:bCs w:val="0"/>
                <w:color w:val="auto"/>
                <w:highlight w:val="none"/>
              </w:rPr>
              <w:t>分</w:t>
            </w:r>
          </w:p>
          <w:p>
            <w:pPr>
              <w:spacing w:line="276" w:lineRule="auto"/>
              <w:rPr>
                <w:rFonts w:ascii="宋体" w:hAnsi="宋体" w:cs="宋体"/>
                <w:b w:val="0"/>
                <w:bCs w:val="0"/>
                <w:color w:val="auto"/>
                <w:highlight w:val="none"/>
              </w:rPr>
            </w:pPr>
            <w:r>
              <w:rPr>
                <w:rFonts w:hint="eastAsia" w:ascii="宋体" w:hAnsi="宋体" w:cs="宋体"/>
                <w:b w:val="0"/>
                <w:bCs w:val="0"/>
                <w:color w:val="auto"/>
                <w:highlight w:val="none"/>
              </w:rPr>
              <w:t>业绩：</w:t>
            </w:r>
            <w:r>
              <w:rPr>
                <w:rFonts w:hint="eastAsia" w:ascii="宋体" w:hAnsi="宋体" w:cs="宋体"/>
                <w:b w:val="0"/>
                <w:bCs w:val="0"/>
                <w:color w:val="auto"/>
                <w:highlight w:val="none"/>
                <w:lang w:val="en-US" w:eastAsia="zh-CN"/>
              </w:rPr>
              <w:t xml:space="preserve">5 </w:t>
            </w:r>
            <w:r>
              <w:rPr>
                <w:rFonts w:hint="eastAsia" w:ascii="宋体" w:hAnsi="宋体" w:cs="宋体"/>
                <w:b w:val="0"/>
                <w:bCs w:val="0"/>
                <w:color w:val="auto"/>
                <w:highlight w:val="none"/>
              </w:rPr>
              <w:t>分</w:t>
            </w:r>
          </w:p>
          <w:p>
            <w:pPr>
              <w:spacing w:line="276" w:lineRule="auto"/>
              <w:rPr>
                <w:rFonts w:ascii="宋体" w:hAnsi="宋体" w:cs="宋体"/>
                <w:u w:val="single"/>
              </w:rPr>
            </w:pPr>
            <w:r>
              <w:rPr>
                <w:rFonts w:hint="eastAsia" w:ascii="宋体" w:hAnsi="宋体" w:cs="宋体"/>
                <w:color w:val="auto"/>
              </w:rPr>
              <w:t>投标人的技术响应、商务响应、</w:t>
            </w:r>
            <w:r>
              <w:rPr>
                <w:rFonts w:hint="eastAsia" w:ascii="宋体" w:hAnsi="宋体" w:cs="宋体"/>
                <w:color w:val="auto"/>
                <w:lang w:eastAsia="zh-CN"/>
              </w:rPr>
              <w:t>安装方案、</w:t>
            </w:r>
            <w:r>
              <w:rPr>
                <w:rFonts w:hint="eastAsia" w:ascii="宋体" w:hAnsi="宋体" w:cs="宋体"/>
                <w:color w:val="auto"/>
              </w:rPr>
              <w:t>售后服务得分应取所有评委评分平均值。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253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2.2.2</w:t>
            </w: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评标基准价计算方法</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rPr>
              <w:t xml:space="preserve">本工程采用“江苏省房屋建筑和市政基础设施工程货物招标评标办法”中方法三作为投标报价的评审即：评标基准价 C=A×K   </w:t>
            </w:r>
          </w:p>
          <w:p>
            <w:pPr>
              <w:widowControl/>
              <w:spacing w:line="360" w:lineRule="auto"/>
              <w:ind w:firstLine="420"/>
              <w:jc w:val="left"/>
              <w:rPr>
                <w:rFonts w:ascii="宋体" w:hAnsi="宋体" w:cs="宋体"/>
                <w:b/>
              </w:rPr>
            </w:pPr>
            <w:r>
              <w:rPr>
                <w:rFonts w:hint="eastAsia" w:ascii="宋体" w:hAnsi="宋体" w:cs="宋体"/>
                <w:b/>
              </w:rPr>
              <w:t>以有效投标文件的评标价算术平均值为 A（若7≤有效投标文件&lt;10 家时，去掉其中的一个最高价和一个最低价后取算术平均值为 A；若有效投标文件≥10 家时，去掉其中的二个最高价和二个最低价后取算术平均值为 A）。</w:t>
            </w:r>
          </w:p>
          <w:p>
            <w:pPr>
              <w:rPr>
                <w:rFonts w:ascii="宋体" w:hAnsi="宋体" w:cs="宋体"/>
                <w:b/>
              </w:rPr>
            </w:pPr>
            <w:r>
              <w:rPr>
                <w:rFonts w:hint="eastAsia" w:ascii="宋体" w:hAnsi="宋体" w:cs="宋体"/>
                <w:b/>
              </w:rPr>
              <w:t xml:space="preserve">  评标基准价=</w:t>
            </w:r>
            <w:r>
              <w:rPr>
                <w:rFonts w:hint="eastAsia" w:ascii="宋体" w:hAnsi="宋体" w:cs="宋体"/>
                <w:b/>
                <w:color w:val="000000" w:themeColor="text1"/>
                <w14:textFill>
                  <w14:solidFill>
                    <w14:schemeClr w14:val="tx1"/>
                  </w14:solidFill>
                </w14:textFill>
              </w:rPr>
              <w:t>A×K，K 值=95%,K</w:t>
            </w:r>
            <w:r>
              <w:rPr>
                <w:rFonts w:hint="eastAsia" w:ascii="宋体" w:hAnsi="宋体" w:cs="宋体"/>
                <w:b/>
              </w:rPr>
              <w:t>值取值范围为95%-100%。评标价等于基准价的得满分；偏离基准价的相应扣减得分。</w:t>
            </w:r>
          </w:p>
          <w:p>
            <w:pPr>
              <w:ind w:firstLine="105" w:firstLineChars="50"/>
              <w:rPr>
                <w:rFonts w:ascii="宋体" w:hAnsi="宋体" w:cs="宋体"/>
              </w:rPr>
            </w:pPr>
            <w:r>
              <w:rPr>
                <w:rFonts w:hint="eastAsia" w:ascii="宋体" w:hAnsi="宋体" w:cs="宋体"/>
                <w:b/>
              </w:rPr>
              <w:t>评标委员会在评标报告上签字后，方法三的评标基准价不因招投标当事人质疑、投诉、复议以及其它任何情形而改变。</w:t>
            </w:r>
            <w:r>
              <w:rPr>
                <w:rFonts w:hint="eastAsia" w:ascii="宋体" w:hAnsi="宋体" w:cs="宋体"/>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253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条款号</w:t>
            </w:r>
          </w:p>
        </w:tc>
        <w:tc>
          <w:tcPr>
            <w:tcW w:w="22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评分因素</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2.2.3（1）</w:t>
            </w:r>
          </w:p>
        </w:tc>
        <w:tc>
          <w:tcPr>
            <w:tcW w:w="1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szCs w:val="21"/>
              </w:rPr>
            </w:pPr>
            <w:r>
              <w:rPr>
                <w:rFonts w:hint="eastAsia" w:ascii="宋体" w:hAnsi="宋体" w:eastAsia="宋体" w:cs="宋体"/>
                <w:color w:val="000000"/>
                <w:kern w:val="0"/>
                <w:szCs w:val="21"/>
              </w:rPr>
              <w:t>投标报价</w:t>
            </w:r>
          </w:p>
          <w:p>
            <w:pPr>
              <w:widowControl/>
              <w:spacing w:line="360" w:lineRule="auto"/>
              <w:jc w:val="center"/>
              <w:rPr>
                <w:rFonts w:ascii="宋体" w:hAnsi="宋体" w:eastAsia="宋体" w:cs="宋体"/>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u w:val="single"/>
                <w:lang w:val="en-US" w:eastAsia="zh-CN"/>
              </w:rPr>
              <w:t>65</w:t>
            </w:r>
            <w:r>
              <w:rPr>
                <w:rFonts w:hint="eastAsia" w:ascii="宋体" w:hAnsi="宋体" w:eastAsia="宋体" w:cs="宋体"/>
                <w:color w:val="000000"/>
                <w:kern w:val="0"/>
                <w:szCs w:val="21"/>
              </w:rPr>
              <w:t>）分</w:t>
            </w:r>
          </w:p>
        </w:tc>
        <w:tc>
          <w:tcPr>
            <w:tcW w:w="22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szCs w:val="21"/>
              </w:rPr>
            </w:pPr>
            <w:r>
              <w:rPr>
                <w:rFonts w:hint="eastAsia" w:ascii="宋体" w:hAnsi="宋体" w:eastAsia="宋体" w:cs="宋体"/>
                <w:color w:val="000000"/>
                <w:kern w:val="0"/>
                <w:szCs w:val="21"/>
              </w:rPr>
              <w:t>投标报价与评标基准价</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
                <w:szCs w:val="21"/>
              </w:rPr>
            </w:pPr>
            <w:r>
              <w:rPr>
                <w:rFonts w:hint="eastAsia" w:ascii="宋体" w:hAnsi="宋体" w:eastAsia="宋体" w:cs="宋体"/>
                <w:color w:val="000000"/>
                <w:kern w:val="0"/>
                <w:szCs w:val="21"/>
              </w:rPr>
              <w:t>等于评标基准价（</w:t>
            </w:r>
            <w:r>
              <w:rPr>
                <w:rFonts w:hint="eastAsia" w:ascii="宋体" w:hAnsi="宋体" w:eastAsia="宋体" w:cs="宋体"/>
                <w:color w:val="000000"/>
                <w:kern w:val="0"/>
                <w:szCs w:val="21"/>
                <w:u w:val="single"/>
                <w:lang w:val="en-US" w:eastAsia="zh-CN"/>
              </w:rPr>
              <w:t>65</w:t>
            </w:r>
            <w:r>
              <w:rPr>
                <w:rFonts w:hint="eastAsia" w:ascii="宋体" w:hAnsi="宋体" w:eastAsia="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14:textFill>
                  <w14:solidFill>
                    <w14:schemeClr w14:val="tx1"/>
                  </w14:solidFill>
                </w14:textFill>
              </w:rPr>
            </w:pPr>
          </w:p>
        </w:tc>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p>
        </w:tc>
        <w:tc>
          <w:tcPr>
            <w:tcW w:w="2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
                <w:szCs w:val="21"/>
              </w:rPr>
            </w:pPr>
            <w:r>
              <w:rPr>
                <w:rFonts w:hint="eastAsia" w:ascii="宋体" w:hAnsi="宋体" w:eastAsia="宋体" w:cs="宋体"/>
                <w:color w:val="000000"/>
                <w:kern w:val="0"/>
                <w:szCs w:val="21"/>
              </w:rPr>
              <w:t>每高于评标基准价1%扣（0.6）分，偏离不足1%的，按照插入法计算得分。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14:textFill>
                  <w14:solidFill>
                    <w14:schemeClr w14:val="tx1"/>
                  </w14:solidFill>
                </w14:textFill>
              </w:rPr>
            </w:pPr>
          </w:p>
        </w:tc>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p>
        </w:tc>
        <w:tc>
          <w:tcPr>
            <w:tcW w:w="2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
                <w:szCs w:val="21"/>
              </w:rPr>
            </w:pPr>
            <w:r>
              <w:rPr>
                <w:rFonts w:hint="eastAsia" w:ascii="宋体" w:hAnsi="宋体" w:eastAsia="宋体" w:cs="宋体"/>
                <w:color w:val="000000"/>
                <w:kern w:val="0"/>
                <w:szCs w:val="21"/>
              </w:rPr>
              <w:t>每低于评标基准价1%扣（0.3）分，偏离不足1%的，按照插入法计算得分。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10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2.2.3（2）</w:t>
            </w:r>
          </w:p>
        </w:tc>
        <w:tc>
          <w:tcPr>
            <w:tcW w:w="143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szCs w:val="21"/>
              </w:rPr>
            </w:pPr>
            <w:r>
              <w:rPr>
                <w:rFonts w:hint="eastAsia" w:ascii="宋体" w:hAnsi="宋体" w:eastAsia="宋体" w:cs="宋体"/>
                <w:szCs w:val="21"/>
              </w:rPr>
              <w:t>技术部分（</w:t>
            </w:r>
            <w:r>
              <w:rPr>
                <w:rFonts w:hint="eastAsia" w:ascii="宋体" w:hAnsi="宋体" w:eastAsia="宋体" w:cs="宋体"/>
                <w:szCs w:val="21"/>
                <w:u w:val="single"/>
                <w:lang w:val="en-US" w:eastAsia="zh-CN"/>
              </w:rPr>
              <w:t>15</w:t>
            </w:r>
            <w:r>
              <w:rPr>
                <w:rFonts w:hint="eastAsia" w:ascii="宋体" w:hAnsi="宋体" w:eastAsia="宋体" w:cs="宋体"/>
                <w:szCs w:val="21"/>
              </w:rPr>
              <w:t>）分</w:t>
            </w: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投标人提供的样品（0-</w:t>
            </w:r>
            <w:r>
              <w:rPr>
                <w:rFonts w:hint="eastAsia" w:ascii="宋体" w:hAnsi="宋体" w:eastAsia="宋体" w:cs="宋体"/>
                <w:szCs w:val="21"/>
                <w:lang w:val="en-US" w:eastAsia="zh-CN"/>
              </w:rPr>
              <w:t>8</w:t>
            </w:r>
            <w:r>
              <w:rPr>
                <w:rFonts w:hint="eastAsia" w:ascii="宋体" w:hAnsi="宋体" w:eastAsia="宋体" w:cs="宋体"/>
                <w:szCs w:val="21"/>
              </w:rPr>
              <w:t>）分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投标人提供的样品</w:t>
            </w:r>
            <w:r>
              <w:rPr>
                <w:rFonts w:hint="eastAsia" w:ascii="宋体" w:hAnsi="宋体" w:eastAsia="宋体" w:cs="宋体"/>
                <w:color w:val="0000FF"/>
                <w:szCs w:val="21"/>
                <w:highlight w:val="none"/>
              </w:rPr>
              <w:t>(</w:t>
            </w:r>
            <w:r>
              <w:rPr>
                <w:rFonts w:hint="eastAsia"/>
                <w:b/>
                <w:bCs/>
                <w:color w:val="FF0000"/>
                <w:szCs w:val="21"/>
              </w:rPr>
              <w:t>平开窗</w:t>
            </w:r>
            <w:r>
              <w:rPr>
                <w:rFonts w:hint="eastAsia"/>
                <w:b/>
                <w:bCs/>
                <w:color w:val="FF0000"/>
                <w:szCs w:val="21"/>
                <w:lang w:eastAsia="zh-CN"/>
              </w:rPr>
              <w:t>、</w:t>
            </w:r>
            <w:r>
              <w:rPr>
                <w:rFonts w:hint="eastAsia"/>
                <w:b/>
                <w:bCs/>
                <w:color w:val="FF0000"/>
                <w:szCs w:val="21"/>
                <w:highlight w:val="none"/>
                <w:lang w:val="en-US" w:eastAsia="zh-CN"/>
              </w:rPr>
              <w:t>断桥隔热地弹门、</w:t>
            </w:r>
            <w:r>
              <w:rPr>
                <w:rFonts w:hint="eastAsia"/>
                <w:color w:val="FF0000"/>
                <w:szCs w:val="21"/>
                <w:highlight w:val="none"/>
                <w:lang w:val="en-US" w:eastAsia="zh-CN"/>
              </w:rPr>
              <w:t>铝合金百叶窗、铝合金窗附框、地弹门附框</w:t>
            </w:r>
            <w:r>
              <w:rPr>
                <w:rFonts w:hint="eastAsia" w:ascii="宋体" w:hAnsi="宋体" w:eastAsia="宋体" w:cs="宋体"/>
                <w:color w:val="0000FF"/>
                <w:szCs w:val="21"/>
                <w:highlight w:val="none"/>
              </w:rPr>
              <w:t>)</w:t>
            </w:r>
            <w:r>
              <w:rPr>
                <w:rFonts w:hint="eastAsia" w:ascii="宋体" w:hAnsi="宋体" w:eastAsia="宋体" w:cs="宋体"/>
                <w:szCs w:val="21"/>
              </w:rPr>
              <w:t>完全符合招标文件要求得</w:t>
            </w:r>
            <w:r>
              <w:rPr>
                <w:rFonts w:hint="eastAsia" w:ascii="宋体" w:hAnsi="宋体" w:eastAsia="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eastAsia="zh-CN"/>
              </w:rPr>
              <w:t>，否则不得分</w:t>
            </w:r>
            <w:r>
              <w:rPr>
                <w:rFonts w:hint="eastAsia" w:ascii="宋体" w:hAnsi="宋体" w:eastAsia="宋体" w:cs="宋体"/>
                <w:szCs w:val="21"/>
              </w:rPr>
              <w:t>。</w:t>
            </w:r>
          </w:p>
          <w:p>
            <w:pPr>
              <w:spacing w:line="3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2、</w:t>
            </w:r>
            <w:r>
              <w:rPr>
                <w:rFonts w:hint="eastAsia" w:ascii="宋体" w:hAnsi="宋体" w:eastAsia="宋体" w:cs="宋体"/>
                <w:b/>
                <w:bCs/>
                <w:color w:val="FF0000"/>
                <w:szCs w:val="21"/>
                <w:highlight w:val="none"/>
                <w:lang w:val="en-US" w:eastAsia="zh-CN"/>
              </w:rPr>
              <w:t>评委针对样品的质量进行综合打分，详细评分细则如下（0-4分）</w:t>
            </w:r>
            <w:r>
              <w:rPr>
                <w:rFonts w:hint="eastAsia" w:ascii="宋体" w:hAnsi="宋体" w:eastAsia="宋体" w:cs="宋体"/>
                <w:color w:val="FF0000"/>
                <w:szCs w:val="21"/>
                <w:highlight w:val="none"/>
                <w:lang w:val="en-US" w:eastAsia="zh-CN"/>
              </w:rPr>
              <w:t>：</w:t>
            </w:r>
          </w:p>
          <w:p>
            <w:pPr>
              <w:spacing w:line="3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1）窗扇及附框是否平整   0-1分</w:t>
            </w:r>
          </w:p>
          <w:p>
            <w:pPr>
              <w:spacing w:line="3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2）窗扇关闭是否严密、开关是否灵活   0-1分</w:t>
            </w:r>
          </w:p>
          <w:p>
            <w:pPr>
              <w:spacing w:line="3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3） 涂胶表面平滑、平整，厚度均匀，无气孔 0-1分</w:t>
            </w:r>
          </w:p>
          <w:p>
            <w:pPr>
              <w:spacing w:line="360" w:lineRule="exact"/>
              <w:rPr>
                <w:rFonts w:hint="eastAsia" w:ascii="宋体" w:hAnsi="宋体" w:eastAsia="宋体" w:cs="宋体"/>
                <w:szCs w:val="21"/>
                <w:lang w:val="en-US" w:eastAsia="zh-CN"/>
              </w:rPr>
            </w:pPr>
            <w:r>
              <w:rPr>
                <w:rFonts w:hint="eastAsia" w:ascii="宋体" w:hAnsi="宋体" w:eastAsia="宋体" w:cs="宋体"/>
                <w:color w:val="FF0000"/>
                <w:szCs w:val="21"/>
                <w:highlight w:val="none"/>
                <w:lang w:val="en-US" w:eastAsia="zh-CN"/>
              </w:rPr>
              <w:t>4）胶条与胶条之间是否有缝隙  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FF"/>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铝合金门窗技术标准响应（0-</w:t>
            </w:r>
            <w:r>
              <w:rPr>
                <w:rFonts w:hint="eastAsia" w:ascii="宋体" w:hAnsi="宋体" w:eastAsia="宋体" w:cs="宋体"/>
                <w:szCs w:val="21"/>
                <w:lang w:val="en-US" w:eastAsia="zh-CN"/>
              </w:rPr>
              <w:t>5</w:t>
            </w:r>
            <w:r>
              <w:rPr>
                <w:rFonts w:hint="eastAsia" w:ascii="宋体" w:hAnsi="宋体" w:eastAsia="宋体" w:cs="宋体"/>
                <w:szCs w:val="21"/>
              </w:rPr>
              <w:t>）分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1.外窗保温性能为 </w:t>
            </w:r>
            <w:r>
              <w:rPr>
                <w:rFonts w:hint="eastAsia" w:ascii="宋体" w:hAnsi="宋体" w:eastAsia="宋体" w:cs="宋体"/>
                <w:color w:val="auto"/>
                <w:szCs w:val="21"/>
                <w:lang w:val="en-US" w:eastAsia="zh-CN"/>
              </w:rPr>
              <w:t>6</w:t>
            </w:r>
            <w:r>
              <w:rPr>
                <w:rFonts w:hint="eastAsia" w:ascii="宋体" w:hAnsi="宋体" w:eastAsia="宋体" w:cs="宋体"/>
                <w:color w:val="auto"/>
                <w:szCs w:val="21"/>
              </w:rPr>
              <w:t xml:space="preserve"> 级：传热系数 K值为</w:t>
            </w:r>
            <w:r>
              <w:rPr>
                <w:rFonts w:hint="eastAsia" w:ascii="宋体" w:hAnsi="宋体" w:eastAsia="宋体" w:cs="宋体"/>
                <w:color w:val="auto"/>
                <w:szCs w:val="21"/>
                <w:lang w:val="en-US" w:eastAsia="zh-CN"/>
              </w:rPr>
              <w:t>2.6</w:t>
            </w:r>
            <w:r>
              <w:rPr>
                <w:rFonts w:hint="eastAsia" w:ascii="宋体" w:hAnsi="宋体" w:eastAsia="宋体" w:cs="宋体"/>
                <w:color w:val="auto"/>
                <w:szCs w:val="21"/>
              </w:rPr>
              <w:t>0W/(㎡·K)；</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2.抗风压性能要求：</w:t>
            </w:r>
            <w:r>
              <w:rPr>
                <w:rFonts w:hint="eastAsia" w:ascii="宋体" w:hAnsi="宋体" w:eastAsia="宋体" w:cs="宋体"/>
                <w:color w:val="auto"/>
                <w:szCs w:val="21"/>
                <w:lang w:val="en-US" w:eastAsia="zh-CN"/>
              </w:rPr>
              <w:t>3</w:t>
            </w:r>
            <w:r>
              <w:rPr>
                <w:rFonts w:hint="eastAsia" w:ascii="宋体" w:hAnsi="宋体" w:eastAsia="宋体" w:cs="宋体"/>
                <w:color w:val="auto"/>
                <w:szCs w:val="21"/>
              </w:rPr>
              <w:t xml:space="preserve"> 级；</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3.气密性能要求：6 级；</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4.水密性能要求：3 级；</w:t>
            </w:r>
          </w:p>
          <w:p>
            <w:pPr>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5、隔声性能要求：4级</w:t>
            </w:r>
          </w:p>
          <w:p>
            <w:pPr>
              <w:spacing w:line="360" w:lineRule="exact"/>
              <w:rPr>
                <w:rFonts w:ascii="宋体" w:hAnsi="宋体"/>
                <w:kern w:val="0"/>
                <w:szCs w:val="21"/>
              </w:rPr>
            </w:pPr>
            <w:r>
              <w:rPr>
                <w:rFonts w:hint="eastAsia" w:ascii="宋体" w:hAnsi="宋体" w:eastAsia="宋体" w:cs="宋体"/>
                <w:szCs w:val="21"/>
              </w:rPr>
              <w:t>全部响应以上</w:t>
            </w:r>
            <w:r>
              <w:rPr>
                <w:rFonts w:hint="eastAsia" w:ascii="宋体" w:hAnsi="宋体" w:eastAsia="宋体" w:cs="宋体"/>
                <w:szCs w:val="21"/>
                <w:lang w:eastAsia="zh-CN"/>
              </w:rPr>
              <w:t>五</w:t>
            </w:r>
            <w:r>
              <w:rPr>
                <w:rFonts w:hint="eastAsia" w:ascii="宋体" w:hAnsi="宋体" w:eastAsia="宋体" w:cs="宋体"/>
                <w:szCs w:val="21"/>
              </w:rPr>
              <w:t>项技术标准的得</w:t>
            </w:r>
            <w:r>
              <w:rPr>
                <w:rFonts w:hint="eastAsia" w:ascii="宋体" w:hAnsi="宋体" w:eastAsia="宋体" w:cs="宋体"/>
                <w:szCs w:val="21"/>
                <w:lang w:val="en-US" w:eastAsia="zh-CN"/>
              </w:rPr>
              <w:t>5</w:t>
            </w:r>
            <w:r>
              <w:rPr>
                <w:rFonts w:hint="eastAsia" w:ascii="宋体" w:hAnsi="宋体" w:eastAsia="宋体" w:cs="宋体"/>
                <w:szCs w:val="21"/>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FF"/>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铝合金型材技术规格参数（0-1）分</w:t>
            </w:r>
          </w:p>
        </w:tc>
        <w:tc>
          <w:tcPr>
            <w:tcW w:w="5280" w:type="dxa"/>
            <w:gridSpan w:val="2"/>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color w:val="auto"/>
                <w:szCs w:val="21"/>
              </w:rPr>
            </w:pPr>
            <w:r>
              <w:rPr>
                <w:rFonts w:hint="eastAsia" w:ascii="宋体" w:hAnsi="宋体" w:eastAsia="宋体" w:cs="宋体"/>
                <w:szCs w:val="21"/>
                <w:lang w:val="en-US" w:eastAsia="zh-CN"/>
              </w:rPr>
              <w:t>1.</w:t>
            </w:r>
            <w:r>
              <w:rPr>
                <w:rFonts w:hint="eastAsia" w:ascii="宋体" w:hAnsi="宋体" w:eastAsia="宋体" w:cs="宋体"/>
                <w:szCs w:val="21"/>
              </w:rPr>
              <w:t>铝合金型材型材符合国家标准 GB/T5237 的规定；材质-状态 6063-T5，级别：高精级，满足此项要求得0.5分。</w:t>
            </w:r>
          </w:p>
          <w:p>
            <w:pPr>
              <w:spacing w:line="360" w:lineRule="exact"/>
              <w:rPr>
                <w:rFonts w:ascii="宋体" w:hAnsi="宋体"/>
                <w:color w:val="000000" w:themeColor="text1"/>
                <w:kern w:val="0"/>
                <w:szCs w:val="21"/>
                <w14:textFill>
                  <w14:solidFill>
                    <w14:schemeClr w14:val="tx1"/>
                  </w14:solidFill>
                </w14:textFill>
              </w:rPr>
            </w:pPr>
            <w:r>
              <w:rPr>
                <w:rFonts w:hint="eastAsia" w:ascii="宋体" w:hAnsi="宋体" w:eastAsia="宋体" w:cs="宋体"/>
                <w:color w:val="auto"/>
                <w:szCs w:val="21"/>
              </w:rPr>
              <w:t>2.</w:t>
            </w:r>
            <w:r>
              <w:rPr>
                <w:rFonts w:hint="eastAsia" w:ascii="宋体" w:hAnsi="宋体" w:eastAsia="宋体" w:cs="宋体"/>
                <w:color w:val="auto"/>
                <w:szCs w:val="21"/>
                <w:lang w:eastAsia="zh-CN"/>
              </w:rPr>
              <w:t>铝合金平开窗</w:t>
            </w:r>
            <w:r>
              <w:rPr>
                <w:rFonts w:hint="eastAsia" w:ascii="宋体" w:hAnsi="宋体" w:eastAsia="宋体" w:cs="宋体"/>
                <w:color w:val="auto"/>
                <w:szCs w:val="21"/>
                <w:lang w:val="en-US" w:eastAsia="zh-CN"/>
              </w:rPr>
              <w:t>65</w:t>
            </w:r>
            <w:r>
              <w:rPr>
                <w:rFonts w:hint="eastAsia" w:ascii="宋体" w:hAnsi="宋体" w:eastAsia="宋体" w:cs="宋体"/>
                <w:color w:val="auto"/>
                <w:szCs w:val="21"/>
              </w:rPr>
              <w:t>系列主受力型材壁厚≥1.4mm，</w:t>
            </w:r>
            <w:r>
              <w:rPr>
                <w:rFonts w:hint="eastAsia" w:ascii="宋体" w:hAnsi="宋体" w:eastAsia="宋体" w:cs="宋体"/>
                <w:color w:val="auto"/>
                <w:szCs w:val="21"/>
                <w:highlight w:val="none"/>
                <w:lang w:eastAsia="zh-CN"/>
              </w:rPr>
              <w:t>铝合金地弹簧门</w:t>
            </w:r>
            <w:r>
              <w:rPr>
                <w:rFonts w:hint="eastAsia" w:ascii="宋体" w:hAnsi="宋体" w:eastAsia="宋体" w:cs="宋体"/>
                <w:color w:val="auto"/>
                <w:szCs w:val="21"/>
                <w:highlight w:val="none"/>
                <w:lang w:val="en-US" w:eastAsia="zh-CN"/>
              </w:rPr>
              <w:t>63系列</w:t>
            </w:r>
            <w:r>
              <w:rPr>
                <w:rFonts w:hint="eastAsia" w:ascii="宋体" w:hAnsi="宋体" w:eastAsia="宋体" w:cs="宋体"/>
                <w:color w:val="auto"/>
                <w:szCs w:val="21"/>
                <w:highlight w:val="none"/>
              </w:rPr>
              <w:t>主受力型材壁厚≥</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mm，满足此项要求得0.5分。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cs="宋体"/>
                <w:color w:val="0000FF"/>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玻璃技术规格参数（0-1）分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除另有要求的外窗均采用 </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Low-E+</w:t>
            </w:r>
            <w:r>
              <w:rPr>
                <w:rFonts w:hint="eastAsia" w:ascii="宋体" w:hAnsi="宋体"/>
                <w:color w:val="000000" w:themeColor="text1"/>
                <w:kern w:val="0"/>
                <w:szCs w:val="21"/>
                <w:lang w:val="en-US" w:eastAsia="zh-CN"/>
                <w14:textFill>
                  <w14:solidFill>
                    <w14:schemeClr w14:val="tx1"/>
                  </w14:solidFill>
                </w14:textFill>
              </w:rPr>
              <w:t>12</w:t>
            </w:r>
            <w:r>
              <w:rPr>
                <w:rFonts w:hint="eastAsia" w:ascii="宋体" w:hAnsi="宋体"/>
                <w:color w:val="000000" w:themeColor="text1"/>
                <w:kern w:val="0"/>
                <w:szCs w:val="21"/>
                <w14:textFill>
                  <w14:solidFill>
                    <w14:schemeClr w14:val="tx1"/>
                  </w14:solidFill>
                </w14:textFill>
              </w:rPr>
              <w:t>A+</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 xml:space="preserve"> 中空玻璃，满足此项要求得1分。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2.2.3（3）</w:t>
            </w:r>
          </w:p>
        </w:tc>
        <w:tc>
          <w:tcPr>
            <w:tcW w:w="14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商务响应</w:t>
            </w:r>
          </w:p>
          <w:p>
            <w:pPr>
              <w:spacing w:line="36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（3）分</w:t>
            </w: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color w:val="000000"/>
                <w:kern w:val="0"/>
                <w:szCs w:val="21"/>
              </w:rPr>
              <w:t>付款方式（</w:t>
            </w:r>
            <w:r>
              <w:rPr>
                <w:rFonts w:hint="eastAsia" w:hAnsi="宋体" w:cs="宋体"/>
                <w:szCs w:val="21"/>
              </w:rPr>
              <w:t>0-</w:t>
            </w:r>
            <w:r>
              <w:rPr>
                <w:rFonts w:hint="eastAsia" w:ascii="宋体" w:hAnsi="宋体" w:eastAsia="宋体" w:cs="宋体"/>
                <w:color w:val="000000"/>
                <w:kern w:val="0"/>
                <w:szCs w:val="21"/>
                <w:u w:val="single"/>
              </w:rPr>
              <w:t>2</w:t>
            </w:r>
            <w:r>
              <w:rPr>
                <w:rFonts w:hint="eastAsia" w:ascii="宋体" w:hAnsi="宋体" w:eastAsia="宋体" w:cs="宋体"/>
                <w:color w:val="000000"/>
                <w:kern w:val="0"/>
                <w:szCs w:val="21"/>
              </w:rPr>
              <w:t>）分</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Cs/>
                <w:szCs w:val="21"/>
              </w:rPr>
            </w:pPr>
            <w:r>
              <w:rPr>
                <w:rFonts w:hint="eastAsia" w:ascii="宋体" w:hAnsi="宋体" w:eastAsia="宋体" w:cs="宋体"/>
                <w:color w:val="000000"/>
                <w:kern w:val="0"/>
                <w:szCs w:val="21"/>
              </w:rPr>
              <w:t>响应招标文件付款方式的得2分，作出相应承诺，否则不得分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color w:val="000000" w:themeColor="text1"/>
                <w:szCs w:val="21"/>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color w:val="000000"/>
                <w:kern w:val="0"/>
                <w:szCs w:val="21"/>
              </w:rPr>
              <w:t>交付使用期（</w:t>
            </w:r>
            <w:r>
              <w:rPr>
                <w:rFonts w:hint="eastAsia" w:hAnsi="宋体" w:cs="宋体"/>
                <w:szCs w:val="21"/>
              </w:rPr>
              <w:t>0-</w:t>
            </w:r>
            <w:r>
              <w:rPr>
                <w:rFonts w:hint="eastAsia" w:ascii="宋体" w:hAnsi="宋体" w:eastAsia="宋体" w:cs="宋体"/>
                <w:color w:val="000000"/>
                <w:kern w:val="0"/>
                <w:szCs w:val="21"/>
                <w:u w:val="single"/>
              </w:rPr>
              <w:t>1</w:t>
            </w:r>
            <w:r>
              <w:rPr>
                <w:rFonts w:hint="eastAsia" w:ascii="宋体" w:hAnsi="宋体" w:eastAsia="宋体" w:cs="宋体"/>
                <w:color w:val="000000"/>
                <w:kern w:val="0"/>
                <w:szCs w:val="21"/>
              </w:rPr>
              <w:t>）分</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Cs w:val="21"/>
              </w:rPr>
            </w:pPr>
            <w:r>
              <w:rPr>
                <w:rFonts w:hint="eastAsia" w:ascii="宋体" w:hAnsi="宋体" w:eastAsia="宋体" w:cs="宋体"/>
                <w:color w:val="000000"/>
                <w:kern w:val="0"/>
                <w:szCs w:val="21"/>
              </w:rPr>
              <w:t>响应招标文件要求的得1分，作出相应承诺,否则不得分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2.2.3（4）</w:t>
            </w:r>
          </w:p>
        </w:tc>
        <w:tc>
          <w:tcPr>
            <w:tcW w:w="143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售后服务(4)分</w:t>
            </w: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kern w:val="0"/>
                <w:szCs w:val="21"/>
              </w:rPr>
            </w:pPr>
            <w:r>
              <w:rPr>
                <w:rFonts w:hint="eastAsia" w:ascii="宋体" w:hAnsi="宋体" w:eastAsia="宋体" w:cs="宋体"/>
                <w:color w:val="000000"/>
                <w:kern w:val="0"/>
                <w:szCs w:val="21"/>
              </w:rPr>
              <w:t>售后服务机构地点及人员配置（</w:t>
            </w:r>
            <w:r>
              <w:rPr>
                <w:rFonts w:hint="eastAsia" w:hAnsi="宋体" w:cs="宋体"/>
                <w:szCs w:val="21"/>
              </w:rPr>
              <w:t>0-</w:t>
            </w:r>
            <w:r>
              <w:rPr>
                <w:rFonts w:hint="eastAsia" w:ascii="宋体" w:hAnsi="宋体" w:eastAsia="宋体" w:cs="宋体"/>
                <w:color w:val="000000"/>
                <w:kern w:val="0"/>
                <w:szCs w:val="21"/>
              </w:rPr>
              <w:t>1）分</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提供售后服务组织机构组成、两名专业售后人员姓名与联系电话书面盖章（原件扫描上传）的得1分，</w:t>
            </w:r>
            <w:r>
              <w:rPr>
                <w:rFonts w:hint="eastAsia" w:ascii="宋体" w:hAnsi="宋体" w:eastAsia="宋体" w:cs="宋体"/>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tcPr>
          <w:p>
            <w:pPr>
              <w:spacing w:line="360" w:lineRule="exact"/>
              <w:jc w:val="left"/>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kern w:val="0"/>
                <w:szCs w:val="21"/>
              </w:rPr>
            </w:pPr>
            <w:r>
              <w:rPr>
                <w:rFonts w:hint="eastAsia" w:ascii="宋体" w:hAnsi="宋体" w:eastAsia="宋体" w:cs="宋体"/>
                <w:color w:val="000000"/>
                <w:kern w:val="0"/>
                <w:szCs w:val="21"/>
              </w:rPr>
              <w:t>售后服务响应时间及方式（</w:t>
            </w:r>
            <w:r>
              <w:rPr>
                <w:rFonts w:hint="eastAsia" w:hAnsi="宋体" w:cs="宋体"/>
                <w:szCs w:val="21"/>
              </w:rPr>
              <w:t>0-</w:t>
            </w:r>
            <w:r>
              <w:rPr>
                <w:rFonts w:hint="eastAsia" w:ascii="宋体" w:hAnsi="宋体" w:eastAsia="宋体" w:cs="宋体"/>
                <w:color w:val="000000"/>
                <w:kern w:val="0"/>
                <w:szCs w:val="21"/>
              </w:rPr>
              <w:t>1）分</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售后服务响应时间6小时内到达现场，24小时内解决问题，作出相应承诺得1分，否则不得分。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tcPr>
          <w:p>
            <w:pPr>
              <w:spacing w:line="360" w:lineRule="exact"/>
              <w:jc w:val="left"/>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kern w:val="0"/>
                <w:szCs w:val="21"/>
              </w:rPr>
            </w:pPr>
            <w:r>
              <w:rPr>
                <w:rFonts w:hint="eastAsia" w:ascii="宋体" w:hAnsi="宋体" w:eastAsia="宋体" w:cs="宋体"/>
                <w:color w:val="000000"/>
                <w:kern w:val="0"/>
                <w:szCs w:val="21"/>
              </w:rPr>
              <w:t>质量保证期限（</w:t>
            </w:r>
            <w:r>
              <w:rPr>
                <w:rFonts w:hint="eastAsia" w:hAnsi="宋体" w:cs="宋体"/>
                <w:szCs w:val="21"/>
              </w:rPr>
              <w:t>0-</w:t>
            </w: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分</w:t>
            </w:r>
            <w:r>
              <w:rPr>
                <w:rFonts w:hint="eastAsia" w:ascii="宋体" w:hAnsi="宋体" w:eastAsia="宋体" w:cs="宋体"/>
                <w:color w:val="000000"/>
                <w:kern w:val="0"/>
                <w:szCs w:val="21"/>
              </w:rPr>
              <w:t>）分</w:t>
            </w:r>
          </w:p>
        </w:tc>
        <w:tc>
          <w:tcPr>
            <w:tcW w:w="5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满足招标文件质保期要求得1分，质保期每多1年加1分，最高得2分。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10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2.2.3（5）</w:t>
            </w:r>
          </w:p>
        </w:tc>
        <w:tc>
          <w:tcPr>
            <w:tcW w:w="143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安装方案</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u w:val="single"/>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）分</w:t>
            </w:r>
          </w:p>
        </w:tc>
        <w:tc>
          <w:tcPr>
            <w:tcW w:w="2242" w:type="dxa"/>
            <w:tcBorders>
              <w:top w:val="single" w:color="auto" w:sz="4" w:space="0"/>
              <w:left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门窗加工</w:t>
            </w:r>
            <w:r>
              <w:rPr>
                <w:rFonts w:hint="eastAsia" w:ascii="宋体" w:hAnsi="宋体" w:eastAsia="宋体" w:cs="宋体"/>
                <w:szCs w:val="21"/>
                <w:lang w:eastAsia="zh-CN"/>
              </w:rPr>
              <w:t>及安装</w:t>
            </w:r>
            <w:r>
              <w:rPr>
                <w:rFonts w:hint="eastAsia" w:ascii="宋体" w:hAnsi="宋体" w:eastAsia="宋体" w:cs="宋体"/>
                <w:szCs w:val="21"/>
              </w:rPr>
              <w:t>进度计划及保证措施（</w:t>
            </w:r>
            <w:r>
              <w:rPr>
                <w:rFonts w:hint="eastAsia" w:hAnsi="宋体" w:cs="宋体"/>
                <w:szCs w:val="21"/>
              </w:rPr>
              <w:t>0-</w:t>
            </w:r>
            <w:r>
              <w:rPr>
                <w:rFonts w:hint="eastAsia" w:ascii="宋体" w:hAnsi="宋体" w:eastAsia="宋体" w:cs="宋体"/>
                <w:szCs w:val="21"/>
              </w:rPr>
              <w:t>2分）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门窗加工</w:t>
            </w:r>
            <w:r>
              <w:rPr>
                <w:rFonts w:hint="eastAsia" w:ascii="宋体" w:hAnsi="宋体" w:eastAsia="宋体" w:cs="宋体"/>
                <w:szCs w:val="21"/>
                <w:lang w:eastAsia="zh-CN"/>
              </w:rPr>
              <w:t>及安装</w:t>
            </w:r>
            <w:r>
              <w:rPr>
                <w:rFonts w:hint="eastAsia" w:ascii="宋体" w:hAnsi="宋体" w:eastAsia="宋体" w:cs="宋体"/>
                <w:szCs w:val="21"/>
              </w:rPr>
              <w:t>进度计划及保证措施：2分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门窗加工及安装的施工方案及质量保证措施（</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门窗加工及安装的施工方案及质量保证措施：1分。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安全文明施工及环境保护措施（</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安全文明施工及环境保护措施：1分。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项目管理班子的人员配备、素质及管理经验（</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项目管理班子的人员配备、素质及管理经验：1分。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劳动力、机械设备和材料投入计划（</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劳动力、机械设备和材料投入计划:1分。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10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关键施工技术、工艺及工程项目实施的重点、难点和解决方案（</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365"/>
              </w:tabs>
              <w:spacing w:line="400" w:lineRule="exact"/>
              <w:rPr>
                <w:rFonts w:ascii="宋体" w:hAnsi="宋体" w:eastAsia="宋体" w:cs="宋体"/>
                <w:bCs/>
                <w:szCs w:val="21"/>
              </w:rPr>
            </w:pPr>
            <w:r>
              <w:rPr>
                <w:rFonts w:hint="eastAsia" w:ascii="宋体" w:hAnsi="宋体" w:eastAsia="宋体" w:cs="宋体"/>
                <w:szCs w:val="21"/>
              </w:rPr>
              <w:t>关键施工技术、工艺及工程项目实施的重点、难点和解决方案：1分。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104"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1434"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冬雨季施工、成品保护等特殊情况下的施工措施（</w:t>
            </w:r>
            <w:r>
              <w:rPr>
                <w:rFonts w:hint="eastAsia" w:hAnsi="宋体" w:cs="宋体"/>
                <w:szCs w:val="21"/>
              </w:rPr>
              <w:t>0-</w:t>
            </w:r>
            <w:r>
              <w:rPr>
                <w:rFonts w:hint="eastAsia" w:ascii="宋体" w:hAnsi="宋体" w:eastAsia="宋体" w:cs="宋体"/>
                <w:szCs w:val="21"/>
              </w:rPr>
              <w:t>1分）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szCs w:val="21"/>
              </w:rPr>
            </w:pPr>
            <w:r>
              <w:rPr>
                <w:rFonts w:hint="eastAsia" w:ascii="宋体" w:hAnsi="宋体" w:eastAsia="宋体" w:cs="宋体"/>
                <w:szCs w:val="21"/>
              </w:rPr>
              <w:t>冬雨季施工、成品保护等特殊情况下的施工措施：1分。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2.2.3（6）</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业绩（5）分</w:t>
            </w:r>
          </w:p>
        </w:tc>
        <w:tc>
          <w:tcPr>
            <w:tcW w:w="22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企业工程业绩0-5分</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Cs w:val="21"/>
              </w:rPr>
            </w:pPr>
            <w:r>
              <w:rPr>
                <w:rFonts w:hint="eastAsia" w:ascii="宋体" w:hAnsi="宋体" w:eastAsia="宋体" w:cs="宋体"/>
                <w:szCs w:val="21"/>
              </w:rPr>
              <w:t>投标人自2014年1月1日（以</w:t>
            </w:r>
            <w:r>
              <w:rPr>
                <w:rFonts w:hint="eastAsia" w:ascii="宋体" w:hAnsi="宋体" w:eastAsia="宋体" w:cs="宋体"/>
                <w:szCs w:val="21"/>
                <w:lang w:eastAsia="zh-CN"/>
              </w:rPr>
              <w:t>合同签订时间</w:t>
            </w:r>
            <w:r>
              <w:rPr>
                <w:rFonts w:hint="eastAsia" w:ascii="宋体" w:hAnsi="宋体" w:eastAsia="宋体" w:cs="宋体"/>
                <w:szCs w:val="21"/>
              </w:rPr>
              <w:t>为准）以来承担过单项合同价</w:t>
            </w:r>
            <w:r>
              <w:rPr>
                <w:rFonts w:hint="eastAsia" w:ascii="宋体" w:hAnsi="宋体" w:eastAsia="宋体" w:cs="宋体"/>
                <w:color w:val="FF0000"/>
                <w:szCs w:val="21"/>
                <w:lang w:val="en-US" w:eastAsia="zh-CN"/>
              </w:rPr>
              <w:t>100</w:t>
            </w:r>
            <w:r>
              <w:rPr>
                <w:rFonts w:hint="eastAsia" w:ascii="宋体" w:hAnsi="宋体" w:eastAsia="宋体" w:cs="宋体"/>
                <w:color w:val="FF0000"/>
                <w:szCs w:val="21"/>
              </w:rPr>
              <w:t>万元及</w:t>
            </w:r>
            <w:r>
              <w:rPr>
                <w:rFonts w:hint="eastAsia" w:ascii="宋体" w:hAnsi="宋体" w:eastAsia="宋体" w:cs="宋体"/>
                <w:szCs w:val="21"/>
              </w:rPr>
              <w:t>以上的</w:t>
            </w:r>
            <w:r>
              <w:rPr>
                <w:rFonts w:hint="eastAsia" w:ascii="宋体" w:hAnsi="宋体" w:eastAsia="宋体" w:cs="宋体"/>
                <w:szCs w:val="21"/>
                <w:lang w:eastAsia="zh-CN"/>
              </w:rPr>
              <w:t>公共建筑项目</w:t>
            </w:r>
            <w:r>
              <w:rPr>
                <w:rFonts w:hint="eastAsia" w:ascii="宋体" w:hAnsi="宋体" w:eastAsia="宋体" w:cs="宋体"/>
                <w:color w:val="FF0000"/>
                <w:szCs w:val="21"/>
                <w:lang w:eastAsia="zh-CN"/>
              </w:rPr>
              <w:t>（住宅类除外）</w:t>
            </w:r>
            <w:r>
              <w:rPr>
                <w:rFonts w:hint="eastAsia" w:ascii="宋体" w:hAnsi="宋体" w:eastAsia="宋体" w:cs="宋体"/>
                <w:szCs w:val="21"/>
              </w:rPr>
              <w:t>铝合金</w:t>
            </w:r>
            <w:r>
              <w:rPr>
                <w:rFonts w:hint="eastAsia" w:ascii="宋体" w:hAnsi="宋体" w:eastAsia="宋体" w:cs="宋体"/>
                <w:szCs w:val="21"/>
                <w:lang w:eastAsia="zh-CN"/>
              </w:rPr>
              <w:t>门</w:t>
            </w:r>
            <w:r>
              <w:rPr>
                <w:rFonts w:hint="eastAsia" w:ascii="宋体" w:hAnsi="宋体" w:eastAsia="宋体" w:cs="宋体"/>
                <w:szCs w:val="21"/>
              </w:rPr>
              <w:t>窗项目有一个得2.5分，最多得5分。</w:t>
            </w:r>
          </w:p>
          <w:p>
            <w:pPr>
              <w:spacing w:line="360" w:lineRule="exac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szCs w:val="21"/>
              </w:rPr>
              <w:t>（有关业绩证明材料，投标人必须提供</w:t>
            </w:r>
            <w:r>
              <w:rPr>
                <w:rFonts w:hint="eastAsia" w:ascii="宋体" w:hAnsi="宋体" w:eastAsia="宋体" w:cs="宋体"/>
                <w:szCs w:val="21"/>
                <w:lang w:eastAsia="zh-CN"/>
              </w:rPr>
              <w:t>合同</w:t>
            </w:r>
            <w:r>
              <w:rPr>
                <w:rFonts w:hint="eastAsia" w:ascii="宋体" w:hAnsi="宋体" w:eastAsia="宋体" w:cs="宋体"/>
                <w:szCs w:val="21"/>
              </w:rPr>
              <w:t>原件扫描件上传至系统）</w:t>
            </w:r>
          </w:p>
        </w:tc>
      </w:tr>
    </w:tbl>
    <w:p>
      <w:pPr>
        <w:spacing w:line="360" w:lineRule="auto"/>
        <w:ind w:firstLine="420" w:firstLineChars="200"/>
        <w:rPr>
          <w:color w:val="000000"/>
        </w:rPr>
        <w:sectPr>
          <w:footerReference r:id="rId6" w:type="default"/>
          <w:pgSz w:w="11906" w:h="16838"/>
          <w:pgMar w:top="1361" w:right="1163" w:bottom="1417" w:left="1303" w:header="397" w:footer="850" w:gutter="0"/>
          <w:paperSrc w:first="4" w:other="4"/>
          <w:pgNumType w:start="1"/>
          <w:cols w:space="720" w:num="1"/>
          <w:docGrid w:type="lines" w:linePitch="312" w:charSpace="0"/>
        </w:sectPr>
      </w:pPr>
    </w:p>
    <w:p>
      <w:pPr>
        <w:pStyle w:val="3"/>
        <w:spacing w:line="240" w:lineRule="auto"/>
        <w:rPr>
          <w:rFonts w:ascii="宋体" w:hAnsi="宋体" w:eastAsia="宋体"/>
        </w:rPr>
      </w:pPr>
      <w:bookmarkStart w:id="649" w:name="_Toc12629"/>
      <w:bookmarkStart w:id="650" w:name="_Toc397928601"/>
      <w:bookmarkStart w:id="651" w:name="_Toc406166781"/>
      <w:bookmarkStart w:id="652" w:name="_Toc184635093"/>
      <w:bookmarkStart w:id="653" w:name="_Toc406167088"/>
      <w:bookmarkStart w:id="654" w:name="_Toc406167260"/>
      <w:r>
        <w:rPr>
          <w:rFonts w:ascii="宋体" w:hAnsi="宋体" w:eastAsia="宋体"/>
        </w:rPr>
        <w:t xml:space="preserve">1 </w:t>
      </w:r>
      <w:r>
        <w:rPr>
          <w:rFonts w:hint="eastAsia" w:ascii="宋体" w:hAnsi="宋体" w:eastAsia="宋体"/>
        </w:rPr>
        <w:t>评标方法</w:t>
      </w:r>
      <w:bookmarkEnd w:id="649"/>
      <w:bookmarkEnd w:id="650"/>
      <w:bookmarkEnd w:id="651"/>
      <w:bookmarkEnd w:id="652"/>
      <w:bookmarkEnd w:id="653"/>
      <w:bookmarkEnd w:id="654"/>
    </w:p>
    <w:p>
      <w:pPr>
        <w:autoSpaceDE w:val="0"/>
        <w:autoSpaceDN w:val="0"/>
        <w:ind w:firstLine="420" w:firstLineChars="200"/>
        <w:jc w:val="left"/>
        <w:rPr>
          <w:rFonts w:ascii="宋体" w:hAnsi="TimesNewRomanPSMT"/>
          <w:color w:val="000000"/>
          <w:kern w:val="0"/>
        </w:rPr>
      </w:pPr>
      <w:r>
        <w:rPr>
          <w:rFonts w:hint="eastAsia" w:ascii="宋体" w:hAnsi="TimesNewRomanPSMT"/>
          <w:color w:val="000000"/>
          <w:kern w:val="0"/>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由招标人自行确定。</w:t>
      </w:r>
    </w:p>
    <w:p>
      <w:pPr>
        <w:pStyle w:val="3"/>
        <w:spacing w:line="240" w:lineRule="auto"/>
        <w:rPr>
          <w:rFonts w:ascii="宋体" w:hAnsi="宋体" w:eastAsia="宋体"/>
          <w:color w:val="000000"/>
        </w:rPr>
      </w:pPr>
      <w:bookmarkStart w:id="655" w:name="_Toc406167089"/>
      <w:bookmarkStart w:id="656" w:name="_Toc406167261"/>
      <w:bookmarkStart w:id="657" w:name="_Toc406166782"/>
      <w:bookmarkStart w:id="658" w:name="_Toc397928602"/>
      <w:bookmarkStart w:id="659" w:name="_Toc184635094"/>
      <w:bookmarkStart w:id="660" w:name="_Toc10088"/>
      <w:r>
        <w:rPr>
          <w:rFonts w:ascii="宋体" w:hAnsi="宋体" w:eastAsia="宋体"/>
          <w:color w:val="000000"/>
        </w:rPr>
        <w:t xml:space="preserve">2 </w:t>
      </w:r>
      <w:r>
        <w:rPr>
          <w:rFonts w:hint="eastAsia" w:ascii="宋体" w:hAnsi="宋体" w:eastAsia="宋体"/>
          <w:color w:val="000000"/>
        </w:rPr>
        <w:t>评审标准</w:t>
      </w:r>
      <w:bookmarkEnd w:id="655"/>
      <w:bookmarkEnd w:id="656"/>
      <w:bookmarkEnd w:id="657"/>
      <w:bookmarkEnd w:id="658"/>
      <w:bookmarkEnd w:id="659"/>
      <w:bookmarkEnd w:id="660"/>
    </w:p>
    <w:p>
      <w:pPr>
        <w:pStyle w:val="4"/>
        <w:spacing w:line="240" w:lineRule="auto"/>
        <w:ind w:firstLine="118"/>
        <w:rPr>
          <w:color w:val="000000"/>
          <w:szCs w:val="24"/>
        </w:rPr>
      </w:pPr>
      <w:bookmarkStart w:id="661" w:name="_Toc314"/>
      <w:bookmarkStart w:id="662" w:name="_Toc406166783"/>
      <w:bookmarkStart w:id="663" w:name="_Toc406167090"/>
      <w:bookmarkStart w:id="664" w:name="_Toc406167262"/>
      <w:bookmarkStart w:id="665" w:name="_Toc397928603"/>
      <w:r>
        <w:rPr>
          <w:color w:val="000000"/>
          <w:szCs w:val="24"/>
        </w:rPr>
        <w:t xml:space="preserve">2.1 </w:t>
      </w:r>
      <w:r>
        <w:rPr>
          <w:rFonts w:hint="eastAsia"/>
          <w:color w:val="000000"/>
          <w:szCs w:val="24"/>
        </w:rPr>
        <w:t>初步评审标准</w:t>
      </w:r>
      <w:bookmarkEnd w:id="661"/>
      <w:bookmarkEnd w:id="662"/>
      <w:bookmarkEnd w:id="663"/>
      <w:bookmarkEnd w:id="664"/>
      <w:bookmarkEnd w:id="665"/>
    </w:p>
    <w:p>
      <w:pPr>
        <w:ind w:firstLine="420" w:firstLineChars="200"/>
        <w:rPr>
          <w:color w:val="000000"/>
        </w:rPr>
      </w:pPr>
      <w:r>
        <w:rPr>
          <w:rFonts w:hint="eastAsia" w:ascii="宋体" w:hAnsi="宋体"/>
          <w:color w:val="000000"/>
        </w:rPr>
        <w:t>2.1.1 形式评审标准：见评标办法前附表。</w:t>
      </w:r>
    </w:p>
    <w:p>
      <w:pPr>
        <w:ind w:firstLine="420" w:firstLineChars="200"/>
        <w:rPr>
          <w:color w:val="000000"/>
        </w:rPr>
      </w:pPr>
      <w:r>
        <w:rPr>
          <w:rFonts w:hint="eastAsia" w:ascii="宋体" w:hAnsi="宋体"/>
          <w:color w:val="000000"/>
        </w:rPr>
        <w:t>2.1.2 资格评审标准：见评标办法前附表。</w:t>
      </w:r>
    </w:p>
    <w:p>
      <w:pPr>
        <w:ind w:firstLine="420" w:firstLineChars="200"/>
        <w:rPr>
          <w:color w:val="000000"/>
        </w:rPr>
      </w:pPr>
      <w:r>
        <w:rPr>
          <w:rFonts w:hint="eastAsia" w:ascii="宋体" w:hAnsi="宋体"/>
          <w:color w:val="000000"/>
        </w:rPr>
        <w:t>2.1.3 响应性评审标准：见评标办法前附表。</w:t>
      </w:r>
    </w:p>
    <w:p>
      <w:pPr>
        <w:pStyle w:val="4"/>
        <w:spacing w:line="240" w:lineRule="auto"/>
        <w:ind w:firstLine="118"/>
        <w:rPr>
          <w:color w:val="000000"/>
        </w:rPr>
      </w:pPr>
      <w:bookmarkStart w:id="666" w:name="_Toc406167091"/>
      <w:bookmarkStart w:id="667" w:name="_Toc406166784"/>
      <w:bookmarkStart w:id="668" w:name="_Toc32592"/>
      <w:bookmarkStart w:id="669" w:name="_Toc406167263"/>
      <w:bookmarkStart w:id="670" w:name="_Toc397928604"/>
      <w:r>
        <w:rPr>
          <w:color w:val="000000"/>
        </w:rPr>
        <w:t>2.2</w:t>
      </w:r>
      <w:r>
        <w:rPr>
          <w:rFonts w:hint="eastAsia"/>
          <w:color w:val="000000"/>
        </w:rPr>
        <w:t xml:space="preserve"> 分值构成与评分标准</w:t>
      </w:r>
      <w:bookmarkEnd w:id="666"/>
      <w:bookmarkEnd w:id="667"/>
      <w:bookmarkEnd w:id="668"/>
      <w:bookmarkEnd w:id="669"/>
      <w:bookmarkEnd w:id="670"/>
    </w:p>
    <w:p>
      <w:pPr>
        <w:ind w:firstLine="420" w:firstLineChars="200"/>
        <w:rPr>
          <w:color w:val="000000"/>
        </w:rPr>
      </w:pPr>
      <w:r>
        <w:rPr>
          <w:rFonts w:hint="eastAsia" w:ascii="宋体" w:hAnsi="宋体"/>
          <w:color w:val="000000"/>
        </w:rPr>
        <w:t>2.2.1 分值构成</w:t>
      </w:r>
    </w:p>
    <w:p>
      <w:pPr>
        <w:ind w:firstLine="420" w:firstLineChars="200"/>
      </w:pPr>
      <w:r>
        <w:rPr>
          <w:rFonts w:hint="eastAsia" w:ascii="宋体" w:hAnsi="宋体"/>
        </w:rPr>
        <w:t>(l）投标报价：见评标办法前附表；</w:t>
      </w:r>
    </w:p>
    <w:p>
      <w:pPr>
        <w:ind w:firstLine="420" w:firstLineChars="200"/>
      </w:pPr>
      <w:r>
        <w:rPr>
          <w:rFonts w:hint="eastAsia" w:ascii="宋体" w:hAnsi="宋体"/>
        </w:rPr>
        <w:t>(2）技术响应：见评标办法前附表；</w:t>
      </w:r>
    </w:p>
    <w:p>
      <w:pPr>
        <w:ind w:firstLine="420" w:firstLineChars="200"/>
        <w:rPr>
          <w:rFonts w:ascii="宋体" w:hAnsi="宋体"/>
        </w:rPr>
      </w:pPr>
      <w:r>
        <w:rPr>
          <w:rFonts w:hint="eastAsia" w:ascii="宋体" w:hAnsi="宋体"/>
        </w:rPr>
        <w:t>(3）商务响应：见评标办法前附表；</w:t>
      </w:r>
    </w:p>
    <w:p>
      <w:pPr>
        <w:ind w:firstLine="420" w:firstLineChars="200"/>
        <w:rPr>
          <w:rFonts w:ascii="宋体" w:hAnsi="宋体"/>
        </w:rPr>
      </w:pPr>
      <w:r>
        <w:rPr>
          <w:rFonts w:hint="eastAsia" w:ascii="宋体" w:hAnsi="宋体"/>
        </w:rPr>
        <w:t>(4）</w:t>
      </w:r>
      <w:r>
        <w:rPr>
          <w:rFonts w:hint="eastAsia" w:ascii="宋体" w:hAnsi="宋体" w:eastAsia="宋体" w:cs="宋体"/>
          <w:bCs/>
          <w:szCs w:val="21"/>
        </w:rPr>
        <w:t>售后服务：</w:t>
      </w:r>
      <w:r>
        <w:rPr>
          <w:rFonts w:hint="eastAsia" w:ascii="宋体" w:hAnsi="宋体"/>
        </w:rPr>
        <w:t>见评标办法前附表；</w:t>
      </w:r>
    </w:p>
    <w:p>
      <w:pPr>
        <w:ind w:firstLine="420" w:firstLineChars="200"/>
      </w:pPr>
      <w:r>
        <w:rPr>
          <w:rFonts w:hint="eastAsia" w:ascii="宋体" w:hAnsi="宋体"/>
        </w:rPr>
        <w:t>(5）安装方案：见评标办法前附表；</w:t>
      </w:r>
    </w:p>
    <w:p>
      <w:pPr>
        <w:ind w:firstLine="315" w:firstLineChars="150"/>
      </w:pPr>
      <w:r>
        <w:rPr>
          <w:rFonts w:hint="eastAsia" w:ascii="宋体" w:hAnsi="宋体"/>
        </w:rPr>
        <w:t>（6）业绩：见评标办法前附表；</w:t>
      </w:r>
    </w:p>
    <w:p>
      <w:pPr>
        <w:ind w:firstLine="315" w:firstLineChars="150"/>
      </w:pPr>
      <w:r>
        <w:rPr>
          <w:rFonts w:hint="eastAsia" w:ascii="宋体" w:hAnsi="宋体"/>
        </w:rPr>
        <w:t>（7）其他评分因素：见评标办法前附表。</w:t>
      </w:r>
    </w:p>
    <w:p>
      <w:pPr>
        <w:ind w:firstLine="420" w:firstLineChars="200"/>
      </w:pPr>
      <w:r>
        <w:rPr>
          <w:rFonts w:hint="eastAsia" w:ascii="宋体" w:hAnsi="宋体"/>
        </w:rPr>
        <w:t>2.2.2 评标基准价计算方法：见评标办法前附表。</w:t>
      </w:r>
    </w:p>
    <w:p>
      <w:pPr>
        <w:ind w:firstLine="420" w:firstLineChars="200"/>
      </w:pPr>
      <w:r>
        <w:rPr>
          <w:rFonts w:hint="eastAsia" w:ascii="宋体" w:hAnsi="宋体"/>
        </w:rPr>
        <w:t>2.2.3 评分标准</w:t>
      </w:r>
    </w:p>
    <w:p>
      <w:pPr>
        <w:ind w:firstLine="420" w:firstLineChars="200"/>
      </w:pPr>
      <w:bookmarkStart w:id="671" w:name="_Toc184635095"/>
      <w:bookmarkStart w:id="672" w:name="_Toc397928605"/>
      <w:bookmarkStart w:id="673" w:name="_Toc406167092"/>
      <w:bookmarkStart w:id="674" w:name="_Toc25437"/>
      <w:bookmarkStart w:id="675" w:name="_Toc406167264"/>
      <w:bookmarkStart w:id="676" w:name="_Toc406166785"/>
      <w:r>
        <w:rPr>
          <w:rFonts w:hint="eastAsia" w:ascii="宋体" w:hAnsi="宋体"/>
        </w:rPr>
        <w:t>(l）投标报价：见评标办法前附表；</w:t>
      </w:r>
    </w:p>
    <w:p>
      <w:pPr>
        <w:ind w:firstLine="420" w:firstLineChars="200"/>
      </w:pPr>
      <w:r>
        <w:rPr>
          <w:rFonts w:hint="eastAsia" w:ascii="宋体" w:hAnsi="宋体"/>
        </w:rPr>
        <w:t>(2）技术响应：见评标办法前附表；</w:t>
      </w:r>
    </w:p>
    <w:p>
      <w:pPr>
        <w:ind w:firstLine="420" w:firstLineChars="200"/>
        <w:rPr>
          <w:rFonts w:ascii="宋体" w:hAnsi="宋体"/>
        </w:rPr>
      </w:pPr>
      <w:r>
        <w:rPr>
          <w:rFonts w:hint="eastAsia" w:ascii="宋体" w:hAnsi="宋体"/>
        </w:rPr>
        <w:t>(3）商务响应：见评标办法前附表；</w:t>
      </w:r>
    </w:p>
    <w:p>
      <w:pPr>
        <w:ind w:firstLine="420" w:firstLineChars="200"/>
        <w:rPr>
          <w:rFonts w:ascii="宋体" w:hAnsi="宋体"/>
        </w:rPr>
      </w:pPr>
      <w:r>
        <w:rPr>
          <w:rFonts w:hint="eastAsia" w:ascii="宋体" w:hAnsi="宋体"/>
        </w:rPr>
        <w:t>(4）</w:t>
      </w:r>
      <w:r>
        <w:rPr>
          <w:rFonts w:hint="eastAsia" w:ascii="宋体" w:hAnsi="宋体" w:eastAsia="宋体" w:cs="宋体"/>
          <w:bCs/>
          <w:szCs w:val="21"/>
        </w:rPr>
        <w:t>售后服务：</w:t>
      </w:r>
      <w:r>
        <w:rPr>
          <w:rFonts w:hint="eastAsia" w:ascii="宋体" w:hAnsi="宋体"/>
        </w:rPr>
        <w:t>见评标办法前附表；</w:t>
      </w:r>
    </w:p>
    <w:p>
      <w:pPr>
        <w:ind w:firstLine="420" w:firstLineChars="200"/>
      </w:pPr>
      <w:r>
        <w:rPr>
          <w:rFonts w:hint="eastAsia" w:ascii="宋体" w:hAnsi="宋体"/>
        </w:rPr>
        <w:t>(5）安装方案：见评标办法前附表；</w:t>
      </w:r>
    </w:p>
    <w:p>
      <w:pPr>
        <w:ind w:firstLine="315" w:firstLineChars="150"/>
      </w:pPr>
      <w:r>
        <w:rPr>
          <w:rFonts w:hint="eastAsia" w:ascii="宋体" w:hAnsi="宋体"/>
        </w:rPr>
        <w:t>（6）业绩：见评标办法前附表；</w:t>
      </w:r>
    </w:p>
    <w:p>
      <w:pPr>
        <w:ind w:firstLine="315" w:firstLineChars="150"/>
      </w:pPr>
      <w:r>
        <w:rPr>
          <w:rFonts w:hint="eastAsia" w:ascii="宋体" w:hAnsi="宋体"/>
        </w:rPr>
        <w:t>（7）其他评分因素：见评标办法前附表。</w:t>
      </w:r>
    </w:p>
    <w:p>
      <w:pPr>
        <w:pStyle w:val="3"/>
        <w:spacing w:line="240" w:lineRule="auto"/>
        <w:rPr>
          <w:rFonts w:ascii="宋体" w:hAnsi="宋体" w:eastAsia="宋体"/>
          <w:color w:val="000000"/>
        </w:rPr>
      </w:pPr>
      <w:r>
        <w:rPr>
          <w:rFonts w:ascii="宋体" w:hAnsi="宋体" w:eastAsia="宋体"/>
          <w:color w:val="000000"/>
        </w:rPr>
        <w:t>3</w:t>
      </w:r>
      <w:r>
        <w:rPr>
          <w:rFonts w:hint="eastAsia" w:ascii="宋体" w:hAnsi="宋体" w:eastAsia="宋体"/>
          <w:color w:val="000000"/>
        </w:rPr>
        <w:t xml:space="preserve"> 评标程序</w:t>
      </w:r>
      <w:bookmarkEnd w:id="671"/>
      <w:bookmarkEnd w:id="672"/>
      <w:bookmarkEnd w:id="673"/>
      <w:bookmarkEnd w:id="674"/>
      <w:bookmarkEnd w:id="675"/>
      <w:bookmarkEnd w:id="676"/>
    </w:p>
    <w:p>
      <w:pPr>
        <w:pStyle w:val="4"/>
        <w:spacing w:line="240" w:lineRule="auto"/>
        <w:ind w:firstLine="118"/>
        <w:rPr>
          <w:color w:val="000000"/>
        </w:rPr>
      </w:pPr>
      <w:bookmarkStart w:id="677" w:name="_Toc397928606"/>
      <w:bookmarkStart w:id="678" w:name="_Toc22907"/>
      <w:bookmarkStart w:id="679" w:name="_Toc406166786"/>
      <w:bookmarkStart w:id="680" w:name="_Toc406167265"/>
      <w:bookmarkStart w:id="681" w:name="_Toc406167093"/>
      <w:r>
        <w:rPr>
          <w:color w:val="000000"/>
          <w:kern w:val="0"/>
        </w:rPr>
        <w:t xml:space="preserve">3.1 </w:t>
      </w:r>
      <w:r>
        <w:rPr>
          <w:rFonts w:hint="eastAsia"/>
          <w:color w:val="000000"/>
          <w:kern w:val="0"/>
        </w:rPr>
        <w:t>评标准备</w:t>
      </w:r>
      <w:bookmarkEnd w:id="677"/>
      <w:bookmarkEnd w:id="678"/>
      <w:bookmarkEnd w:id="679"/>
      <w:bookmarkEnd w:id="680"/>
      <w:bookmarkEnd w:id="681"/>
    </w:p>
    <w:p>
      <w:pPr>
        <w:autoSpaceDE w:val="0"/>
        <w:autoSpaceDN w:val="0"/>
        <w:ind w:firstLine="420" w:firstLineChars="200"/>
        <w:jc w:val="left"/>
        <w:rPr>
          <w:color w:val="000000"/>
          <w:kern w:val="0"/>
        </w:rPr>
      </w:pPr>
      <w:r>
        <w:rPr>
          <w:rFonts w:hint="eastAsia" w:ascii="宋体" w:hAnsi="宋体"/>
          <w:color w:val="000000"/>
          <w:kern w:val="0"/>
        </w:rPr>
        <w:t>3.1.1 评标委员会成员到达评标现场时应在签到表上签到</w:t>
      </w:r>
      <w:r>
        <w:rPr>
          <w:rFonts w:hint="eastAsia" w:ascii="宋体" w:hAnsi="TimesNewRomanPSMT" w:cs="宋体"/>
          <w:color w:val="000000"/>
          <w:kern w:val="0"/>
          <w:szCs w:val="21"/>
        </w:rPr>
        <w:t>（或通过门禁系统签到）</w:t>
      </w:r>
      <w:r>
        <w:rPr>
          <w:rFonts w:hint="eastAsia" w:ascii="宋体" w:hAnsi="宋体"/>
          <w:color w:val="000000"/>
          <w:kern w:val="0"/>
        </w:rPr>
        <w:t>以证明其出席。</w:t>
      </w:r>
    </w:p>
    <w:p>
      <w:pPr>
        <w:autoSpaceDE w:val="0"/>
        <w:autoSpaceDN w:val="0"/>
        <w:ind w:firstLine="420" w:firstLineChars="200"/>
        <w:jc w:val="left"/>
        <w:rPr>
          <w:color w:val="000000"/>
          <w:kern w:val="0"/>
        </w:rPr>
      </w:pPr>
      <w:r>
        <w:rPr>
          <w:rFonts w:hint="eastAsia" w:ascii="宋体" w:hAnsi="宋体"/>
          <w:color w:val="000000"/>
          <w:kern w:val="0"/>
        </w:rPr>
        <w:t>3.1.2 评标委员会成员首先推选一名评标委员会负责人，负责评标活动的组织领导工作。</w:t>
      </w:r>
    </w:p>
    <w:p>
      <w:pPr>
        <w:autoSpaceDE w:val="0"/>
        <w:autoSpaceDN w:val="0"/>
        <w:ind w:firstLine="420" w:firstLineChars="200"/>
        <w:jc w:val="left"/>
        <w:rPr>
          <w:color w:val="000000"/>
          <w:kern w:val="0"/>
        </w:rPr>
      </w:pPr>
      <w:r>
        <w:rPr>
          <w:rFonts w:hint="eastAsia" w:ascii="宋体" w:hAnsi="宋体"/>
          <w:color w:val="000000"/>
          <w:kern w:val="0"/>
        </w:rPr>
        <w:t>3.1.3 招标人或招标代理机构应向评标委员会提供评标所需的信息和数据。评标委员会负责人应组织评标委员会成员认真研究招标文件，未在招标文件中规定的标准和方法不得作为评标的依据。</w:t>
      </w:r>
    </w:p>
    <w:p>
      <w:pPr>
        <w:pStyle w:val="4"/>
        <w:spacing w:line="240" w:lineRule="auto"/>
        <w:ind w:firstLine="118"/>
        <w:rPr>
          <w:color w:val="000000"/>
        </w:rPr>
      </w:pPr>
      <w:bookmarkStart w:id="682" w:name="_Toc6331"/>
      <w:bookmarkStart w:id="683" w:name="_Toc406167094"/>
      <w:bookmarkStart w:id="684" w:name="_Toc406166787"/>
      <w:bookmarkStart w:id="685" w:name="_Toc406167266"/>
      <w:bookmarkStart w:id="686" w:name="_Toc397928607"/>
      <w:r>
        <w:rPr>
          <w:color w:val="000000"/>
        </w:rPr>
        <w:t xml:space="preserve">3.2 </w:t>
      </w:r>
      <w:r>
        <w:rPr>
          <w:rFonts w:hint="eastAsia"/>
          <w:color w:val="000000"/>
        </w:rPr>
        <w:t>初步评审</w:t>
      </w:r>
      <w:bookmarkEnd w:id="682"/>
      <w:bookmarkEnd w:id="683"/>
      <w:bookmarkEnd w:id="684"/>
      <w:bookmarkEnd w:id="685"/>
      <w:bookmarkEnd w:id="686"/>
    </w:p>
    <w:p>
      <w:pPr>
        <w:spacing w:line="360" w:lineRule="auto"/>
        <w:ind w:firstLine="420" w:firstLineChars="200"/>
        <w:rPr>
          <w:rFonts w:ascii="宋体" w:hAnsi="宋体"/>
          <w:color w:val="000000"/>
        </w:rPr>
      </w:pPr>
      <w:r>
        <w:rPr>
          <w:rFonts w:hint="eastAsia" w:ascii="宋体" w:hAnsi="宋体"/>
          <w:color w:val="000000"/>
        </w:rPr>
        <w:t>3.2.1评标委员会依据本章第2.1 款规定的标准对投标文件进行初步评审。</w:t>
      </w:r>
    </w:p>
    <w:p>
      <w:pPr>
        <w:spacing w:line="360" w:lineRule="auto"/>
        <w:ind w:firstLine="420" w:firstLineChars="200"/>
        <w:rPr>
          <w:rFonts w:ascii="宋体" w:hAnsi="宋体"/>
        </w:rPr>
      </w:pPr>
      <w:r>
        <w:rPr>
          <w:rFonts w:hint="eastAsia" w:ascii="宋体" w:hAnsi="宋体"/>
        </w:rPr>
        <w:t>3.2.2投标文件不符合本章第2.1款评审标准的，属于重大偏差，视为未能对招标文件作出实质性响应，应当作为无效投标予以否决。</w:t>
      </w:r>
    </w:p>
    <w:p>
      <w:pPr>
        <w:spacing w:line="360" w:lineRule="auto"/>
        <w:ind w:firstLine="420" w:firstLineChars="200"/>
        <w:rPr>
          <w:rFonts w:ascii="宋体" w:hAnsi="宋体"/>
          <w:color w:val="FF0000"/>
        </w:rPr>
      </w:pPr>
      <w:r>
        <w:rPr>
          <w:rFonts w:hint="eastAsia" w:ascii="宋体" w:hAnsi="宋体"/>
        </w:rPr>
        <w:t>3.2.3投标文件有下列情况之一的，视为未能对招标文件作出实质性响应：</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1.投标文件中的投标函未加盖投标人的公章；</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2．投标文件中的投标函无企业法定代表人（或企业法定代表人委托代理人）印章（或签字）的；</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3．如投标函由企业法定代表人委托代理人加盖印章（或签字）的，企业法定代表人委托代理人没有合法、有效的委托书（原件）的；</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 xml:space="preserve">4.投标人资格条件不符合国家有关规定或招标文件要求的； </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 xml:space="preserve">5.组成联合体投标未提供联合体各方共同投标协议的； </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 xml:space="preserve">６.在同一招标项目中，联合体成员以自己名义单独投标或者参加其他联合体投标的； </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 xml:space="preserve">７. 投标人名称与资格预审时不一致且未提供有效证明的； </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８.投标文件不满足招标文件技术规格中加注星号（"*"）的主要参数要求或加注星号（"*"）的主要参数无技术资料支持的；</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９.投标文件技术规格中一般参数超出招标文件允许偏离的最大范围或最高项数的；</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 xml:space="preserve">1０.投标报价低于成本或者高于招标文件设定的最高投标限价的； </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1１.投标文件的组成不符合招标文件要求的；</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1２.投标人递交两份或多份内容不同的投标文件，或在一份投标文件中对同一招标货物报有两个或多个报价，且未声明哪一个为最终报价的，按招标文件规定提交备选投标方案的除外；</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 xml:space="preserve">1３.与招标文件提供的货物（设备）清单中的清单数量不相同的； </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 xml:space="preserve">1４.未按招标文件要求提供投标保证金的； </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 xml:space="preserve">1５.投标文件载明的招标项目完成期限超过招标文件规定的期限的； </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 xml:space="preserve">1６.明显不符合技术规范、技术标准的要求的； </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 xml:space="preserve">1７.投标文件载明的货物包装方式、检验标准和方法等不符合招标文件的要求的； </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1８.投标文件提出的工程验收、计量、价款结算和支付办法不能满足招标文件要求或招标人不能接受；</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 xml:space="preserve">１９.不同投标人的投标文件出现了评标委员会认为不应当雷同的情况的； </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２０.以他人的名义投标、串通投标、以行贿手段谋取中标或者以其他弄虚作假方式投标的；</w:t>
      </w:r>
    </w:p>
    <w:p>
      <w:pPr>
        <w:autoSpaceDE w:val="0"/>
        <w:autoSpaceDN w:val="0"/>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２１.不符合招标文件有关暗标要求的。</w:t>
      </w:r>
    </w:p>
    <w:p>
      <w:pPr>
        <w:autoSpaceDE w:val="0"/>
        <w:autoSpaceDN w:val="0"/>
        <w:ind w:firstLine="422" w:firstLineChars="200"/>
        <w:jc w:val="left"/>
        <w:rPr>
          <w:rFonts w:hint="eastAsia" w:ascii="宋体" w:hAnsi="宋体"/>
          <w:color w:val="000000"/>
          <w:kern w:val="0"/>
          <w:highlight w:val="green"/>
        </w:rPr>
      </w:pPr>
      <w:r>
        <w:rPr>
          <w:rFonts w:hint="eastAsia"/>
          <w:b/>
          <w:highlight w:val="green"/>
          <w:lang w:val="en-US" w:eastAsia="zh-CN"/>
        </w:rPr>
        <w:t>22、</w:t>
      </w:r>
      <w:r>
        <w:rPr>
          <w:rFonts w:hint="eastAsia"/>
          <w:b/>
          <w:highlight w:val="green"/>
        </w:rPr>
        <w:t>开标时投标人代表与投标文件中授权委托代表（</w:t>
      </w:r>
      <w:r>
        <w:rPr>
          <w:rFonts w:hint="eastAsia" w:ascii="宋体" w:hAnsi="宋体" w:cs="宋体"/>
          <w:b/>
          <w:szCs w:val="21"/>
          <w:highlight w:val="green"/>
        </w:rPr>
        <w:t>必须是投标项目负责人</w:t>
      </w:r>
      <w:r>
        <w:rPr>
          <w:rFonts w:hint="eastAsia"/>
          <w:b/>
          <w:highlight w:val="green"/>
        </w:rPr>
        <w:t>）不是同一人的（根据现场开标记录与投标文件比对）</w:t>
      </w:r>
    </w:p>
    <w:p>
      <w:pPr>
        <w:autoSpaceDE w:val="0"/>
        <w:autoSpaceDN w:val="0"/>
        <w:ind w:firstLine="420" w:firstLineChars="200"/>
        <w:jc w:val="left"/>
        <w:rPr>
          <w:rFonts w:ascii="宋体" w:hAnsi="宋体"/>
          <w:color w:val="000000"/>
          <w:kern w:val="0"/>
        </w:rPr>
      </w:pPr>
      <w:r>
        <w:rPr>
          <w:rFonts w:hint="eastAsia" w:ascii="宋体" w:hAnsi="宋体"/>
          <w:color w:val="000000"/>
          <w:kern w:val="0"/>
        </w:rPr>
        <w:t xml:space="preserve">    除上述条件外，招标人一般不得另行规定无效标条件。特殊情况招标人需要另行规定无效标条件的，应当将调整的无效标条件及其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pPr>
        <w:ind w:firstLine="420" w:firstLineChars="200"/>
        <w:rPr>
          <w:color w:val="000000"/>
        </w:rPr>
      </w:pPr>
      <w:r>
        <w:rPr>
          <w:rFonts w:hint="eastAsia" w:ascii="宋体" w:hAnsi="宋体"/>
          <w:color w:val="000000"/>
        </w:rPr>
        <w:t>3.2.4 投标报价有算术错误的，评标委员会按以下原则对投标报价进行修正，修正的价格经投标人书面确认后具有约束力。</w:t>
      </w:r>
    </w:p>
    <w:p>
      <w:pPr>
        <w:ind w:firstLine="420" w:firstLineChars="200"/>
        <w:rPr>
          <w:color w:val="000000"/>
        </w:rPr>
      </w:pPr>
      <w:r>
        <w:rPr>
          <w:rFonts w:hint="eastAsia" w:ascii="宋体" w:hAnsi="宋体"/>
          <w:color w:val="000000"/>
        </w:rPr>
        <w:t>(1）投标文件中的大写金额与小写金额不一致的，以大写金额为准；</w:t>
      </w:r>
    </w:p>
    <w:p>
      <w:pPr>
        <w:ind w:firstLine="420" w:firstLineChars="200"/>
        <w:rPr>
          <w:rFonts w:ascii="宋体" w:hAnsi="宋体"/>
          <w:color w:val="000000"/>
        </w:rPr>
      </w:pPr>
      <w:r>
        <w:rPr>
          <w:rFonts w:hint="eastAsia" w:ascii="宋体" w:hAnsi="宋体"/>
          <w:color w:val="000000"/>
        </w:rPr>
        <w:t>(2）总价金额与依据单价计算出的结果不一致的，以单价金额为准修正总价，但单价金额小数点有明显错误的除外。</w:t>
      </w:r>
    </w:p>
    <w:p>
      <w:pPr>
        <w:ind w:firstLine="420" w:firstLineChars="200"/>
        <w:rPr>
          <w:color w:val="000000"/>
        </w:rPr>
      </w:pPr>
      <w:r>
        <w:rPr>
          <w:rFonts w:hint="eastAsia" w:ascii="宋体" w:hAnsi="宋体"/>
        </w:rPr>
        <w:t xml:space="preserve">3.2.5 </w:t>
      </w:r>
      <w:r>
        <w:rPr>
          <w:rFonts w:hint="eastAsia" w:ascii="宋体" w:hAnsi="宋体"/>
          <w:color w:val="000000"/>
        </w:rPr>
        <w:t>凡招标文件未明确标明无效标条款的，</w:t>
      </w:r>
      <w:r>
        <w:rPr>
          <w:rFonts w:ascii="宋体" w:hAnsi="宋体"/>
          <w:color w:val="000000"/>
        </w:rPr>
        <w:t>评标委员会</w:t>
      </w:r>
      <w:r>
        <w:rPr>
          <w:rFonts w:hint="eastAsia" w:ascii="宋体" w:hAnsi="宋体"/>
          <w:color w:val="000000"/>
        </w:rPr>
        <w:t>不得作为判定无效投标的依据。</w:t>
      </w:r>
    </w:p>
    <w:p>
      <w:pPr>
        <w:pStyle w:val="4"/>
        <w:spacing w:line="240" w:lineRule="auto"/>
        <w:ind w:firstLine="118"/>
        <w:rPr>
          <w:color w:val="000000"/>
        </w:rPr>
      </w:pPr>
      <w:bookmarkStart w:id="687" w:name="_Toc406166788"/>
      <w:bookmarkStart w:id="688" w:name="_Toc7389"/>
      <w:bookmarkStart w:id="689" w:name="_Toc397928608"/>
      <w:bookmarkStart w:id="690" w:name="_Toc406167267"/>
      <w:bookmarkStart w:id="691" w:name="_Toc406167095"/>
      <w:r>
        <w:rPr>
          <w:color w:val="000000"/>
        </w:rPr>
        <w:t xml:space="preserve">3.3 </w:t>
      </w:r>
      <w:r>
        <w:rPr>
          <w:rFonts w:hint="eastAsia"/>
          <w:color w:val="000000"/>
        </w:rPr>
        <w:t>详细评审</w:t>
      </w:r>
      <w:bookmarkEnd w:id="687"/>
      <w:bookmarkEnd w:id="688"/>
      <w:bookmarkEnd w:id="689"/>
      <w:bookmarkEnd w:id="690"/>
      <w:bookmarkEnd w:id="691"/>
    </w:p>
    <w:p>
      <w:pPr>
        <w:ind w:firstLine="420" w:firstLineChars="200"/>
      </w:pPr>
      <w:bookmarkStart w:id="692" w:name="_Toc5826"/>
      <w:r>
        <w:rPr>
          <w:rFonts w:hint="eastAsia"/>
        </w:rPr>
        <w:t>3.2.1 评标委员会按本章第2.2款规定的量化因素和分值进行打分，并计算出综合评估得分。</w:t>
      </w:r>
    </w:p>
    <w:p>
      <w:pPr>
        <w:ind w:firstLine="420" w:firstLineChars="200"/>
      </w:pPr>
      <w:r>
        <w:rPr>
          <w:rFonts w:hint="eastAsia"/>
        </w:rPr>
        <w:t>3.2.2 评分分值计算保留小数点后两位，小数点后第三位“四舍五入”。</w:t>
      </w:r>
    </w:p>
    <w:p>
      <w:pPr>
        <w:pStyle w:val="4"/>
        <w:spacing w:line="240" w:lineRule="auto"/>
        <w:ind w:firstLine="118"/>
        <w:rPr>
          <w:color w:val="000000"/>
        </w:rPr>
      </w:pPr>
      <w:bookmarkStart w:id="693" w:name="_Toc397928609"/>
      <w:bookmarkStart w:id="694" w:name="_Toc406167268"/>
      <w:bookmarkStart w:id="695" w:name="_Toc406166789"/>
      <w:bookmarkStart w:id="696" w:name="_Toc406167096"/>
      <w:r>
        <w:rPr>
          <w:color w:val="000000"/>
        </w:rPr>
        <w:t xml:space="preserve">3.4 </w:t>
      </w:r>
      <w:r>
        <w:rPr>
          <w:rFonts w:hint="eastAsia"/>
          <w:color w:val="000000"/>
        </w:rPr>
        <w:t>投标文件的澄清和补正</w:t>
      </w:r>
      <w:bookmarkEnd w:id="692"/>
      <w:bookmarkEnd w:id="693"/>
      <w:bookmarkEnd w:id="694"/>
      <w:bookmarkEnd w:id="695"/>
      <w:bookmarkEnd w:id="696"/>
    </w:p>
    <w:p>
      <w:pPr>
        <w:ind w:firstLine="420" w:firstLineChars="200"/>
        <w:rPr>
          <w:color w:val="000000"/>
        </w:rPr>
      </w:pPr>
      <w:r>
        <w:rPr>
          <w:rFonts w:hint="eastAsia" w:ascii="宋体" w:hAnsi="宋体"/>
          <w:color w:val="000000"/>
        </w:rPr>
        <w:t>3.4.1 在评标过程中，评标委员会可以书面形式要求投标人对所提交投标文件中不明确的内容进行书面澄清或说明，或者对细微偏差进行补正。评标委员会不接受投标人主动提出的澄清、说明或补正。</w:t>
      </w:r>
    </w:p>
    <w:p>
      <w:pPr>
        <w:ind w:firstLine="420" w:firstLineChars="200"/>
        <w:rPr>
          <w:color w:val="000000"/>
        </w:rPr>
      </w:pPr>
      <w:r>
        <w:rPr>
          <w:rFonts w:hint="eastAsia" w:ascii="宋体" w:hAnsi="宋体"/>
          <w:color w:val="000000"/>
        </w:rPr>
        <w:t>3.4.2 澄清、说明和补正不得改变投标文件的实质性内容（算术性错误修正的除外）。投标人的书面澄清、说明和补正属于投标文件的组成部分。</w:t>
      </w:r>
    </w:p>
    <w:p>
      <w:pPr>
        <w:ind w:firstLine="420" w:firstLineChars="200"/>
        <w:rPr>
          <w:color w:val="000000"/>
        </w:rPr>
      </w:pPr>
      <w:r>
        <w:rPr>
          <w:rFonts w:hint="eastAsia" w:ascii="宋体" w:hAnsi="宋体"/>
          <w:color w:val="000000"/>
        </w:rPr>
        <w:t>3.4.3 评标委员会对投标人提交的澄清、说明或补正有疑问的，可以要求投标人进一步澄清、说明或补正。</w:t>
      </w:r>
    </w:p>
    <w:p>
      <w:pPr>
        <w:pStyle w:val="4"/>
        <w:spacing w:line="240" w:lineRule="auto"/>
        <w:ind w:firstLine="118"/>
        <w:rPr>
          <w:b/>
          <w:color w:val="000000"/>
          <w:kern w:val="0"/>
        </w:rPr>
      </w:pPr>
      <w:bookmarkStart w:id="697" w:name="_Toc406167097"/>
      <w:bookmarkStart w:id="698" w:name="_Toc29288"/>
      <w:bookmarkStart w:id="699" w:name="_Toc397928610"/>
      <w:bookmarkStart w:id="700" w:name="_Toc406166790"/>
      <w:bookmarkStart w:id="701" w:name="_Toc406167269"/>
      <w:r>
        <w:rPr>
          <w:rFonts w:hint="eastAsia"/>
          <w:color w:val="000000"/>
        </w:rPr>
        <w:t>3.5 推荐中标候选人或直接确定中标人</w:t>
      </w:r>
      <w:bookmarkEnd w:id="697"/>
      <w:bookmarkEnd w:id="698"/>
      <w:bookmarkEnd w:id="699"/>
      <w:bookmarkEnd w:id="700"/>
      <w:bookmarkEnd w:id="701"/>
    </w:p>
    <w:p>
      <w:pPr>
        <w:autoSpaceDE w:val="0"/>
        <w:autoSpaceDN w:val="0"/>
        <w:ind w:firstLine="420" w:firstLineChars="200"/>
        <w:jc w:val="left"/>
        <w:rPr>
          <w:rFonts w:ascii="宋体" w:hAnsi="TimesNewRomanPSMT"/>
          <w:color w:val="000000"/>
          <w:kern w:val="0"/>
        </w:rPr>
      </w:pPr>
      <w:r>
        <w:rPr>
          <w:rFonts w:hint="eastAsia" w:ascii="黑体" w:hAnsi="TimesNewRomanPSMT" w:eastAsia="黑体"/>
          <w:color w:val="000000"/>
          <w:kern w:val="0"/>
        </w:rPr>
        <w:t xml:space="preserve">3.5.1 </w:t>
      </w:r>
      <w:r>
        <w:rPr>
          <w:rFonts w:hint="eastAsia" w:ascii="宋体" w:hAnsi="TimesNewRomanPSMT"/>
          <w:color w:val="000000"/>
          <w:kern w:val="0"/>
        </w:rPr>
        <w:t>除投标人须知前附表授权直接确定中标人外，评标委员会在推荐中标候选人时，应遵照以下原则:</w:t>
      </w:r>
    </w:p>
    <w:p>
      <w:pPr>
        <w:autoSpaceDE w:val="0"/>
        <w:autoSpaceDN w:val="0"/>
        <w:ind w:firstLine="420" w:firstLineChars="200"/>
        <w:jc w:val="left"/>
        <w:rPr>
          <w:rFonts w:ascii="宋体" w:hAnsi="TimesNewRomanPSMT"/>
          <w:color w:val="000000"/>
          <w:kern w:val="0"/>
        </w:rPr>
      </w:pPr>
      <w:r>
        <w:rPr>
          <w:rFonts w:hint="eastAsia" w:ascii="宋体" w:hAnsi="TimesNewRomanPSMT"/>
          <w:color w:val="000000"/>
          <w:kern w:val="0"/>
        </w:rPr>
        <w:t>(1)评标委员会按照最终得分由高至低的次序排列，并根据投标人须知前附表规定的中标候选人数量，将排序在前的投标人推荐为中标候选人。</w:t>
      </w:r>
    </w:p>
    <w:p>
      <w:pPr>
        <w:autoSpaceDE w:val="0"/>
        <w:autoSpaceDN w:val="0"/>
        <w:spacing w:line="500" w:lineRule="exact"/>
        <w:ind w:firstLine="420" w:firstLineChars="200"/>
        <w:jc w:val="left"/>
        <w:rPr>
          <w:rFonts w:ascii="宋体" w:hAnsi="TimesNewRomanPSMT"/>
          <w:color w:val="000000"/>
          <w:kern w:val="0"/>
        </w:rPr>
      </w:pPr>
      <w:r>
        <w:rPr>
          <w:rFonts w:hint="eastAsia" w:ascii="宋体" w:hAnsi="TimesNewRomanPSMT"/>
          <w:color w:val="000000"/>
          <w:kern w:val="0"/>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pPr>
        <w:autoSpaceDE w:val="0"/>
        <w:autoSpaceDN w:val="0"/>
        <w:spacing w:line="500" w:lineRule="exact"/>
        <w:ind w:firstLine="420" w:firstLineChars="200"/>
        <w:jc w:val="left"/>
        <w:rPr>
          <w:color w:val="000000"/>
          <w:kern w:val="0"/>
          <w:sz w:val="28"/>
        </w:rPr>
      </w:pPr>
      <w:r>
        <w:rPr>
          <w:rFonts w:hint="eastAsia" w:ascii="宋体" w:hAnsi="TimesNewRomanPSMT"/>
          <w:color w:val="000000"/>
          <w:kern w:val="0"/>
        </w:rPr>
        <w:t>3.5.2 投标人须知前附表授权评标委员会直接确定中标人的，评标委员会按照最终得分由高至低的次序排列，并确定排名第一的投标人为中标人。</w:t>
      </w:r>
    </w:p>
    <w:p>
      <w:pPr>
        <w:pStyle w:val="4"/>
        <w:ind w:firstLine="118"/>
        <w:rPr>
          <w:color w:val="000000"/>
        </w:rPr>
      </w:pPr>
      <w:bookmarkStart w:id="702" w:name="_Toc397928611"/>
      <w:bookmarkStart w:id="703" w:name="_Toc406166791"/>
      <w:bookmarkStart w:id="704" w:name="_Toc406167270"/>
      <w:bookmarkStart w:id="705" w:name="_Toc406167098"/>
      <w:r>
        <w:rPr>
          <w:rFonts w:hint="eastAsia"/>
          <w:color w:val="000000"/>
        </w:rPr>
        <w:t>3.6 提交评标报告</w:t>
      </w:r>
      <w:bookmarkEnd w:id="702"/>
      <w:bookmarkEnd w:id="703"/>
      <w:bookmarkEnd w:id="704"/>
      <w:bookmarkEnd w:id="705"/>
      <w:r>
        <w:rPr>
          <w:rFonts w:hint="eastAsia"/>
          <w:color w:val="000000"/>
        </w:rPr>
        <w:t xml:space="preserve"> </w:t>
      </w:r>
    </w:p>
    <w:p>
      <w:pPr>
        <w:autoSpaceDE w:val="0"/>
        <w:autoSpaceDN w:val="0"/>
        <w:spacing w:line="500" w:lineRule="exact"/>
        <w:ind w:firstLine="420" w:firstLineChars="200"/>
        <w:jc w:val="left"/>
        <w:rPr>
          <w:rFonts w:ascii="宋体" w:hAnsi="TimesNewRomanPSMT"/>
          <w:color w:val="000000"/>
          <w:kern w:val="0"/>
        </w:rPr>
      </w:pPr>
      <w:r>
        <w:rPr>
          <w:rFonts w:hint="eastAsia" w:ascii="宋体" w:hAnsi="TimesNewRomanPSMT"/>
          <w:color w:val="000000"/>
          <w:kern w:val="0"/>
        </w:rPr>
        <w:t>评标委员会完成评标后，应当向招标人提交书面评标报告。评标报告应当由全体评标委员会成员签字，并于评标结束时抄送有关行政监督部门。</w:t>
      </w:r>
    </w:p>
    <w:p>
      <w:pPr>
        <w:jc w:val="center"/>
        <w:rPr>
          <w:b/>
          <w:bCs/>
          <w:sz w:val="44"/>
          <w:szCs w:val="44"/>
        </w:rPr>
      </w:pPr>
      <w:bookmarkStart w:id="706" w:name="_Toc152045609"/>
      <w:bookmarkStart w:id="707" w:name="_Toc246996995"/>
      <w:bookmarkStart w:id="708" w:name="_Toc246996252"/>
      <w:bookmarkStart w:id="709" w:name="_Toc247085767"/>
      <w:bookmarkStart w:id="710" w:name="_Toc144974577"/>
      <w:bookmarkStart w:id="711" w:name="_Toc152042387"/>
      <w:bookmarkStart w:id="712" w:name="_Toc179632627"/>
      <w:bookmarkStart w:id="713" w:name="_Toc387526240"/>
      <w:bookmarkStart w:id="714" w:name="_Toc397928625"/>
      <w:bookmarkStart w:id="715" w:name="_Toc387526436"/>
      <w:bookmarkStart w:id="716" w:name="_Toc17692"/>
      <w:bookmarkStart w:id="717" w:name="_Toc366679736"/>
      <w:bookmarkStart w:id="718" w:name="_Toc387526344"/>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pPr>
      <w:r>
        <w:rPr>
          <w:rFonts w:hint="eastAsia"/>
          <w:b/>
          <w:bCs/>
          <w:sz w:val="44"/>
          <w:szCs w:val="44"/>
        </w:rPr>
        <w:t>第四章 合同条款及格式</w:t>
      </w:r>
      <w:bookmarkEnd w:id="706"/>
      <w:bookmarkEnd w:id="707"/>
      <w:bookmarkEnd w:id="708"/>
      <w:bookmarkEnd w:id="709"/>
      <w:bookmarkEnd w:id="710"/>
      <w:bookmarkEnd w:id="711"/>
      <w:bookmarkEnd w:id="712"/>
      <w:bookmarkEnd w:id="713"/>
      <w:bookmarkEnd w:id="714"/>
      <w:bookmarkEnd w:id="715"/>
      <w:bookmarkEnd w:id="716"/>
      <w:bookmarkEnd w:id="717"/>
      <w:bookmarkEnd w:id="718"/>
    </w:p>
    <w:p>
      <w:pPr>
        <w:adjustRightInd w:val="0"/>
        <w:snapToGrid w:val="0"/>
        <w:spacing w:before="60" w:after="60" w:line="440" w:lineRule="exact"/>
        <w:jc w:val="center"/>
        <w:rPr>
          <w:rFonts w:ascii="宋体" w:hAnsi="宋体"/>
          <w:b/>
          <w:sz w:val="28"/>
          <w:szCs w:val="28"/>
        </w:rPr>
      </w:pPr>
      <w:bookmarkStart w:id="719" w:name="_Toc9724"/>
      <w:bookmarkStart w:id="720" w:name="_Toc406167099"/>
      <w:bookmarkStart w:id="721" w:name="_Toc406167271"/>
      <w:bookmarkStart w:id="722" w:name="_Toc397928626"/>
      <w:bookmarkStart w:id="723" w:name="_Toc406166792"/>
      <w:r>
        <w:rPr>
          <w:rFonts w:hint="eastAsia" w:ascii="宋体" w:hAnsi="宋体"/>
          <w:b/>
          <w:sz w:val="28"/>
          <w:szCs w:val="28"/>
        </w:rPr>
        <w:t>第一部分  协议书</w:t>
      </w:r>
    </w:p>
    <w:p>
      <w:pPr>
        <w:widowControl/>
        <w:snapToGrid w:val="0"/>
        <w:spacing w:line="500" w:lineRule="exact"/>
        <w:jc w:val="left"/>
        <w:rPr>
          <w:rFonts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u w:val="single"/>
          <w:lang w:eastAsia="zh-CN"/>
        </w:rPr>
        <w:t>江苏省连云港工贸高等职业技术学校</w:t>
      </w:r>
      <w:r>
        <w:rPr>
          <w:rFonts w:hint="eastAsia" w:ascii="宋体" w:hAnsi="宋体"/>
          <w:szCs w:val="21"/>
          <w:u w:val="single"/>
        </w:rPr>
        <w:t xml:space="preserve">  </w:t>
      </w:r>
      <w:r>
        <w:rPr>
          <w:rFonts w:hint="eastAsia" w:ascii="宋体" w:hAnsi="宋体"/>
          <w:szCs w:val="21"/>
        </w:rPr>
        <w:t>（以下简称发包人）</w:t>
      </w:r>
    </w:p>
    <w:p>
      <w:pPr>
        <w:widowControl/>
        <w:snapToGrid w:val="0"/>
        <w:spacing w:line="500" w:lineRule="exact"/>
        <w:jc w:val="left"/>
        <w:rPr>
          <w:rFonts w:ascii="宋体" w:hAnsi="宋体"/>
          <w:kern w:val="0"/>
          <w:szCs w:val="21"/>
        </w:rPr>
      </w:pPr>
      <w:r>
        <w:rPr>
          <w:rFonts w:hint="eastAsia" w:ascii="宋体" w:hAnsi="宋体"/>
          <w:kern w:val="0"/>
          <w:szCs w:val="21"/>
        </w:rPr>
        <w:t>承包人：</w:t>
      </w:r>
      <w:r>
        <w:rPr>
          <w:rFonts w:hint="eastAsia" w:ascii="宋体" w:hAnsi="宋体"/>
          <w:szCs w:val="21"/>
          <w:u w:val="single"/>
        </w:rPr>
        <w:t xml:space="preserve">                                 </w:t>
      </w:r>
      <w:r>
        <w:rPr>
          <w:rFonts w:hint="eastAsia" w:ascii="宋体" w:hAnsi="宋体"/>
          <w:kern w:val="0"/>
          <w:szCs w:val="21"/>
        </w:rPr>
        <w:t>（以下简称承包人）</w:t>
      </w:r>
    </w:p>
    <w:p>
      <w:pPr>
        <w:spacing w:line="500" w:lineRule="exact"/>
        <w:ind w:left="424" w:leftChars="202" w:firstLine="420" w:firstLineChars="200"/>
        <w:rPr>
          <w:rFonts w:ascii="宋体" w:hAnsi="宋体"/>
          <w:szCs w:val="21"/>
        </w:rPr>
      </w:pPr>
      <w:r>
        <w:rPr>
          <w:rFonts w:hint="eastAsia" w:ascii="宋体" w:hAnsi="宋体"/>
          <w:szCs w:val="21"/>
        </w:rPr>
        <w:t>为进一步明确责任，保障发包人、承包人的利益，保证工程顺利进行，经发包人、承包人友好协商，在发包人、承包人双方自愿以及完全清楚、理解本合同的基础上，按照《中华人民共和国合同法》、《中华人民共和国建筑法》及其它法律、法规的规定，双方就铝合金门窗供货、制作、安装等事项协商一致，签订本合同。</w:t>
      </w:r>
    </w:p>
    <w:p>
      <w:pPr>
        <w:numPr>
          <w:ilvl w:val="0"/>
          <w:numId w:val="4"/>
        </w:numPr>
        <w:spacing w:line="500" w:lineRule="exact"/>
        <w:rPr>
          <w:rFonts w:ascii="宋体" w:hAnsi="宋体"/>
          <w:b/>
          <w:bCs/>
          <w:szCs w:val="21"/>
        </w:rPr>
      </w:pPr>
      <w:r>
        <w:rPr>
          <w:rFonts w:hint="eastAsia" w:ascii="宋体" w:hAnsi="宋体"/>
          <w:b/>
          <w:bCs/>
          <w:szCs w:val="21"/>
        </w:rPr>
        <w:t>工程内容和承包范围</w:t>
      </w:r>
    </w:p>
    <w:p>
      <w:pPr>
        <w:numPr>
          <w:ilvl w:val="1"/>
          <w:numId w:val="4"/>
        </w:numPr>
        <w:tabs>
          <w:tab w:val="left" w:pos="540"/>
        </w:tabs>
        <w:spacing w:line="500" w:lineRule="exact"/>
        <w:ind w:hanging="992"/>
        <w:rPr>
          <w:rFonts w:ascii="宋体" w:hAnsi="宋体"/>
          <w:szCs w:val="21"/>
          <w:u w:val="single"/>
        </w:rPr>
      </w:pPr>
      <w:r>
        <w:rPr>
          <w:rFonts w:hint="eastAsia" w:ascii="宋体" w:hAnsi="宋体"/>
          <w:szCs w:val="21"/>
        </w:rPr>
        <w:t>工程名称：</w:t>
      </w:r>
      <w:r>
        <w:rPr>
          <w:rFonts w:hint="eastAsia" w:ascii="宋体" w:hAnsi="宋体"/>
          <w:szCs w:val="21"/>
          <w:u w:val="single"/>
          <w:lang w:eastAsia="zh-CN"/>
        </w:rPr>
        <w:t>国际学术交流中心铝合金门窗采购及安装工程</w:t>
      </w:r>
    </w:p>
    <w:p>
      <w:pPr>
        <w:numPr>
          <w:ilvl w:val="1"/>
          <w:numId w:val="4"/>
        </w:numPr>
        <w:tabs>
          <w:tab w:val="left" w:pos="540"/>
        </w:tabs>
        <w:spacing w:line="500" w:lineRule="exact"/>
        <w:ind w:hanging="992"/>
        <w:rPr>
          <w:rFonts w:ascii="宋体" w:hAnsi="宋体"/>
          <w:szCs w:val="21"/>
        </w:rPr>
      </w:pPr>
      <w:r>
        <w:rPr>
          <w:rFonts w:hint="eastAsia" w:ascii="宋体" w:hAnsi="宋体"/>
          <w:szCs w:val="21"/>
        </w:rPr>
        <w:t>工程地点：</w:t>
      </w:r>
      <w:r>
        <w:rPr>
          <w:rFonts w:hint="eastAsia" w:ascii="宋体" w:hAnsi="宋体"/>
          <w:szCs w:val="21"/>
          <w:u w:val="single"/>
          <w:lang w:val="en-US" w:eastAsia="zh-CN"/>
        </w:rPr>
        <w:t xml:space="preserve">             </w:t>
      </w:r>
    </w:p>
    <w:p>
      <w:pPr>
        <w:numPr>
          <w:ilvl w:val="1"/>
          <w:numId w:val="4"/>
        </w:numPr>
        <w:tabs>
          <w:tab w:val="left" w:pos="540"/>
        </w:tabs>
        <w:spacing w:line="500" w:lineRule="exact"/>
        <w:ind w:hanging="992"/>
        <w:rPr>
          <w:rFonts w:ascii="宋体" w:hAnsi="宋体"/>
          <w:szCs w:val="21"/>
        </w:rPr>
      </w:pPr>
      <w:r>
        <w:rPr>
          <w:rFonts w:hint="eastAsia" w:ascii="宋体" w:hAnsi="宋体"/>
          <w:szCs w:val="21"/>
        </w:rPr>
        <w:t>建筑面积：</w:t>
      </w:r>
      <w:r>
        <w:rPr>
          <w:rFonts w:hint="eastAsia" w:ascii="宋体" w:hAnsi="宋体"/>
          <w:szCs w:val="21"/>
          <w:u w:val="single"/>
        </w:rPr>
        <w:t xml:space="preserve"> </w:t>
      </w:r>
      <w:r>
        <w:rPr>
          <w:rFonts w:hint="eastAsia" w:ascii="宋体" w:hAnsi="宋体"/>
          <w:szCs w:val="21"/>
          <w:u w:val="single"/>
          <w:lang w:val="en-US" w:eastAsia="zh-CN"/>
        </w:rPr>
        <w:t xml:space="preserve">   </w:t>
      </w:r>
    </w:p>
    <w:p>
      <w:pPr>
        <w:numPr>
          <w:ilvl w:val="1"/>
          <w:numId w:val="4"/>
        </w:numPr>
        <w:tabs>
          <w:tab w:val="left" w:pos="525"/>
          <w:tab w:val="clear" w:pos="992"/>
        </w:tabs>
        <w:spacing w:line="500" w:lineRule="exact"/>
        <w:ind w:left="525" w:hanging="525"/>
        <w:rPr>
          <w:rFonts w:ascii="宋体" w:hAnsi="宋体"/>
          <w:szCs w:val="21"/>
          <w:u w:val="single"/>
        </w:rPr>
      </w:pPr>
      <w:bookmarkStart w:id="724" w:name="OLE_LINK6"/>
      <w:bookmarkStart w:id="725" w:name="OLE_LINK7"/>
      <w:r>
        <w:rPr>
          <w:rFonts w:hint="eastAsia" w:ascii="宋体" w:hAnsi="宋体"/>
          <w:bCs/>
          <w:szCs w:val="21"/>
        </w:rPr>
        <w:t>承包人主要</w:t>
      </w:r>
      <w:r>
        <w:rPr>
          <w:rFonts w:hint="eastAsia" w:ascii="宋体" w:hAnsi="宋体"/>
          <w:szCs w:val="21"/>
        </w:rPr>
        <w:t>承包范围：</w:t>
      </w:r>
      <w:bookmarkEnd w:id="724"/>
      <w:bookmarkEnd w:id="725"/>
      <w:r>
        <w:rPr>
          <w:rFonts w:hint="eastAsia" w:ascii="宋体" w:hAnsi="宋体"/>
          <w:szCs w:val="21"/>
          <w:u w:val="single"/>
        </w:rPr>
        <w:t>铝合金门窗采购、制作、安装、门窗洞口塞缝、质保等</w:t>
      </w:r>
    </w:p>
    <w:p>
      <w:pPr>
        <w:tabs>
          <w:tab w:val="left" w:pos="992"/>
        </w:tabs>
        <w:spacing w:line="500" w:lineRule="exact"/>
        <w:rPr>
          <w:rFonts w:ascii="宋体" w:hAnsi="宋体"/>
          <w:b/>
          <w:szCs w:val="21"/>
        </w:rPr>
      </w:pPr>
      <w:r>
        <w:rPr>
          <w:rFonts w:hint="eastAsia" w:ascii="宋体" w:hAnsi="宋体"/>
          <w:b/>
          <w:szCs w:val="21"/>
        </w:rPr>
        <w:t>2、质量标准</w:t>
      </w:r>
    </w:p>
    <w:p>
      <w:pPr>
        <w:tabs>
          <w:tab w:val="left" w:pos="992"/>
        </w:tabs>
        <w:spacing w:line="500" w:lineRule="exact"/>
        <w:ind w:firstLine="315" w:firstLineChars="150"/>
        <w:rPr>
          <w:rFonts w:ascii="宋体" w:hAnsi="宋体"/>
          <w:szCs w:val="21"/>
        </w:rPr>
      </w:pPr>
      <w:r>
        <w:rPr>
          <w:rFonts w:hint="eastAsia" w:ascii="宋体" w:hAnsi="宋体"/>
          <w:kern w:val="0"/>
          <w:szCs w:val="21"/>
          <w:u w:val="single"/>
        </w:rPr>
        <w:t>满足绿建、节能、消防验收规范要求，通过建设主管部门验收合格</w:t>
      </w:r>
      <w:r>
        <w:rPr>
          <w:rFonts w:hint="eastAsia" w:ascii="宋体" w:hAnsi="宋体"/>
          <w:szCs w:val="21"/>
        </w:rPr>
        <w:t>。</w:t>
      </w:r>
    </w:p>
    <w:p>
      <w:pPr>
        <w:spacing w:line="500" w:lineRule="exact"/>
        <w:rPr>
          <w:rFonts w:ascii="宋体" w:hAnsi="宋体"/>
          <w:b/>
          <w:bCs/>
          <w:szCs w:val="21"/>
        </w:rPr>
      </w:pPr>
      <w:r>
        <w:rPr>
          <w:rFonts w:hint="eastAsia" w:ascii="宋体" w:hAnsi="宋体"/>
          <w:b/>
          <w:szCs w:val="21"/>
        </w:rPr>
        <w:t>3、</w:t>
      </w:r>
      <w:r>
        <w:rPr>
          <w:rFonts w:hint="eastAsia" w:ascii="宋体" w:hAnsi="宋体"/>
          <w:b/>
          <w:bCs/>
          <w:szCs w:val="21"/>
        </w:rPr>
        <w:t>合同价款</w:t>
      </w:r>
    </w:p>
    <w:p>
      <w:pPr>
        <w:spacing w:line="360" w:lineRule="auto"/>
        <w:ind w:firstLine="420" w:firstLineChars="200"/>
        <w:rPr>
          <w:color w:val="000000" w:themeColor="text1"/>
          <w:szCs w:val="21"/>
          <w14:textFill>
            <w14:solidFill>
              <w14:schemeClr w14:val="tx1"/>
            </w14:solidFill>
          </w14:textFill>
        </w:rPr>
      </w:pPr>
      <w:r>
        <w:rPr>
          <w:rFonts w:hint="eastAsia" w:ascii="宋体" w:hAnsi="宋体"/>
          <w:szCs w:val="21"/>
        </w:rPr>
        <w:t xml:space="preserve">3.1  </w:t>
      </w:r>
      <w:r>
        <w:rPr>
          <w:rFonts w:hint="eastAsia"/>
          <w:szCs w:val="21"/>
        </w:rPr>
        <w:t>本工程采用</w:t>
      </w:r>
      <w:r>
        <w:rPr>
          <w:rFonts w:hint="eastAsia"/>
          <w:b/>
          <w:bCs/>
          <w:szCs w:val="21"/>
        </w:rPr>
        <w:t>固定全费用单价报价，</w:t>
      </w:r>
      <w:r>
        <w:rPr>
          <w:rFonts w:hint="eastAsia"/>
          <w:szCs w:val="21"/>
        </w:rPr>
        <w:t>全费用单价包括所需的人工费、材料费、施工机械使用费、措施费、企业管理费与利润、规费、税金、总包配合费等一定范围内的风险费用以及完成招标内容的其他费用。投标单位应考虑铝合金门窗从设计、供货、运输（含保险）、安装至验收合格交付使用及维保所有费用，全费用单价包含但不限于附框、窗框、窗扇、密封胶、胶条、玻璃、内置铝合金百叶、纱窗、五金配件等原材料的采购、加工制作、中空玻璃（小高层、高层窗外侧为防火玻璃</w:t>
      </w:r>
      <w:r>
        <w:rPr>
          <w:rFonts w:hint="eastAsia"/>
          <w:color w:val="000000" w:themeColor="text1"/>
          <w:szCs w:val="21"/>
          <w14:textFill>
            <w14:solidFill>
              <w14:schemeClr w14:val="tx1"/>
            </w14:solidFill>
          </w14:textFill>
        </w:rPr>
        <w:t>）、包装、运输、现场协调、安全文明施工、现场安装</w:t>
      </w:r>
      <w:r>
        <w:rPr>
          <w:rFonts w:hint="eastAsia"/>
          <w:szCs w:val="21"/>
        </w:rPr>
        <w:t>（包括附框与墙体之间的发泡打胶、填缝等）</w:t>
      </w:r>
      <w:r>
        <w:rPr>
          <w:rFonts w:hint="eastAsia"/>
          <w:color w:val="000000" w:themeColor="text1"/>
          <w:szCs w:val="21"/>
          <w14:textFill>
            <w14:solidFill>
              <w14:schemeClr w14:val="tx1"/>
            </w14:solidFill>
          </w14:textFill>
        </w:rPr>
        <w:t>、调试、防雷接地、样品费、检测、模具费、包装、现场配合验收、施工水电，因质量问题引起的维修和更换、售后服务及技术指导和培训、成品保护、交房前的门窗保洁费</w:t>
      </w:r>
      <w:r>
        <w:rPr>
          <w:rFonts w:hint="eastAsia"/>
          <w:color w:val="000000" w:themeColor="text1"/>
          <w:szCs w:val="21"/>
          <w:highlight w:val="none"/>
          <w14:textFill>
            <w14:solidFill>
              <w14:schemeClr w14:val="tx1"/>
            </w14:solidFill>
          </w14:textFill>
        </w:rPr>
        <w:t>、</w:t>
      </w:r>
      <w:r>
        <w:rPr>
          <w:rFonts w:hint="eastAsia"/>
          <w:color w:val="FF0000"/>
          <w:szCs w:val="21"/>
          <w:highlight w:val="none"/>
        </w:rPr>
        <w:t>总包施工配合管理费</w:t>
      </w:r>
      <w:r>
        <w:rPr>
          <w:rFonts w:hint="eastAsia"/>
          <w:color w:val="FF0000"/>
          <w:szCs w:val="21"/>
          <w:highlight w:val="none"/>
          <w:lang w:val="en-US" w:eastAsia="zh-CN"/>
        </w:rPr>
        <w:t>3</w:t>
      </w:r>
      <w:r>
        <w:rPr>
          <w:rFonts w:hint="eastAsia"/>
          <w:color w:val="FF0000"/>
          <w:szCs w:val="21"/>
          <w:highlight w:val="none"/>
        </w:rPr>
        <w:t>%、</w:t>
      </w:r>
      <w:r>
        <w:rPr>
          <w:rFonts w:hint="eastAsia"/>
          <w:color w:val="000000" w:themeColor="text1"/>
          <w:szCs w:val="21"/>
          <w14:textFill>
            <w14:solidFill>
              <w14:schemeClr w14:val="tx1"/>
            </w14:solidFill>
          </w14:textFill>
        </w:rPr>
        <w:t>管理费、利润以及原材料、人工涨价的风险等所有费用。</w:t>
      </w:r>
    </w:p>
    <w:p>
      <w:pPr>
        <w:tabs>
          <w:tab w:val="left" w:pos="992"/>
        </w:tabs>
        <w:spacing w:line="500" w:lineRule="exact"/>
        <w:rPr>
          <w:rFonts w:ascii="宋体" w:hAnsi="宋体"/>
          <w:szCs w:val="21"/>
        </w:rPr>
      </w:pPr>
      <w:r>
        <w:rPr>
          <w:rFonts w:hint="eastAsia" w:ascii="宋体" w:hAnsi="宋体"/>
          <w:szCs w:val="21"/>
        </w:rPr>
        <w:t>固定全费用单价不因任何市场或政策风险而予以调整。</w:t>
      </w:r>
    </w:p>
    <w:p>
      <w:pPr>
        <w:spacing w:line="500" w:lineRule="exact"/>
        <w:rPr>
          <w:rFonts w:ascii="宋体" w:hAnsi="宋体"/>
          <w:szCs w:val="21"/>
        </w:rPr>
      </w:pPr>
      <w:r>
        <w:rPr>
          <w:rFonts w:hint="eastAsia" w:ascii="宋体" w:hAnsi="宋体"/>
          <w:szCs w:val="21"/>
        </w:rPr>
        <w:t>3.2  合同价款：</w:t>
      </w:r>
      <w:r>
        <w:rPr>
          <w:rFonts w:ascii="宋体" w:hAnsi="宋体"/>
          <w:szCs w:val="21"/>
        </w:rPr>
        <w:t>人民币元（大写：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r>
        <w:rPr>
          <w:rFonts w:hint="eastAsia" w:ascii="宋体" w:hAnsi="宋体"/>
          <w:szCs w:val="21"/>
        </w:rPr>
        <w:t>（其中：安装费：</w:t>
      </w:r>
      <w:r>
        <w:rPr>
          <w:rFonts w:ascii="宋体" w:hAnsi="宋体"/>
          <w:szCs w:val="21"/>
        </w:rPr>
        <w:t>人民币元</w:t>
      </w:r>
      <w:r>
        <w:rPr>
          <w:rFonts w:hint="eastAsia" w:ascii="宋体" w:hAnsi="宋体"/>
          <w:szCs w:val="21"/>
        </w:rPr>
        <w:t>。）</w:t>
      </w:r>
    </w:p>
    <w:p>
      <w:pPr>
        <w:pStyle w:val="32"/>
        <w:tabs>
          <w:tab w:val="left" w:pos="720"/>
        </w:tabs>
        <w:spacing w:line="500" w:lineRule="exact"/>
        <w:ind w:left="0"/>
        <w:rPr>
          <w:rFonts w:ascii="宋体" w:hAnsi="宋体"/>
          <w:sz w:val="21"/>
          <w:szCs w:val="21"/>
        </w:rPr>
      </w:pPr>
      <w:r>
        <w:rPr>
          <w:rFonts w:hint="eastAsia" w:ascii="宋体" w:hAnsi="宋体"/>
          <w:sz w:val="21"/>
          <w:szCs w:val="21"/>
        </w:rPr>
        <w:t>3.3  合同价款的调整</w:t>
      </w:r>
    </w:p>
    <w:p>
      <w:pPr>
        <w:spacing w:line="500" w:lineRule="exact"/>
        <w:ind w:firstLine="420" w:firstLineChars="200"/>
        <w:rPr>
          <w:rFonts w:ascii="宋体" w:hAnsi="宋体"/>
          <w:bCs/>
          <w:szCs w:val="21"/>
        </w:rPr>
      </w:pPr>
      <w:r>
        <w:rPr>
          <w:rFonts w:hint="eastAsia" w:ascii="宋体" w:hAnsi="宋体"/>
          <w:bCs/>
          <w:szCs w:val="21"/>
        </w:rPr>
        <w:t>3.3.1涉及发包人提出的设备/材料、工程量变更的，承包人应在变更确定后14天内，提出变更合同价款的报告，经发包人确认后调整价款。变更合同价款按下列方法进行：</w:t>
      </w:r>
    </w:p>
    <w:p>
      <w:pPr>
        <w:tabs>
          <w:tab w:val="left" w:pos="1440"/>
        </w:tabs>
        <w:spacing w:line="500" w:lineRule="exact"/>
        <w:ind w:firstLine="420" w:firstLineChars="200"/>
        <w:rPr>
          <w:rFonts w:ascii="宋体" w:hAnsi="宋体"/>
          <w:bCs/>
          <w:szCs w:val="21"/>
        </w:rPr>
      </w:pPr>
      <w:r>
        <w:rPr>
          <w:rFonts w:hint="eastAsia" w:ascii="宋体" w:hAnsi="宋体"/>
          <w:bCs/>
          <w:szCs w:val="21"/>
        </w:rPr>
        <w:t>3.3.1.1合同中已有适用于变更设备/材料的单价，按合同已有的单价变更合同价款；</w:t>
      </w:r>
    </w:p>
    <w:p>
      <w:pPr>
        <w:tabs>
          <w:tab w:val="left" w:pos="1440"/>
        </w:tabs>
        <w:spacing w:line="500" w:lineRule="exact"/>
        <w:ind w:firstLine="514" w:firstLineChars="245"/>
        <w:rPr>
          <w:rFonts w:ascii="宋体" w:hAnsi="宋体"/>
          <w:bCs/>
          <w:szCs w:val="21"/>
        </w:rPr>
      </w:pPr>
      <w:r>
        <w:rPr>
          <w:rFonts w:hint="eastAsia" w:ascii="宋体" w:hAnsi="宋体"/>
          <w:bCs/>
          <w:szCs w:val="21"/>
        </w:rPr>
        <w:t>3.3.1.2合同中只有适用或类似于变更设备/材料的单价，可以参照类似单价变更合同价款；</w:t>
      </w:r>
    </w:p>
    <w:p>
      <w:pPr>
        <w:tabs>
          <w:tab w:val="left" w:pos="1440"/>
        </w:tabs>
        <w:spacing w:line="500" w:lineRule="exact"/>
        <w:ind w:firstLine="514" w:firstLineChars="245"/>
        <w:rPr>
          <w:rFonts w:ascii="宋体" w:hAnsi="宋体"/>
          <w:bCs/>
          <w:szCs w:val="21"/>
        </w:rPr>
      </w:pPr>
      <w:r>
        <w:rPr>
          <w:rFonts w:hint="eastAsia" w:ascii="宋体" w:hAnsi="宋体"/>
          <w:bCs/>
          <w:szCs w:val="21"/>
        </w:rPr>
        <w:t>3.3.1.3</w:t>
      </w:r>
      <w:r>
        <w:rPr>
          <w:rFonts w:hint="eastAsia" w:ascii="宋体" w:hAnsi="宋体"/>
          <w:szCs w:val="21"/>
        </w:rPr>
        <w:t>合同中没有适用相应的项目，则参考投标报价的综合单价分析表重新组价，需经发包人同意</w:t>
      </w:r>
      <w:r>
        <w:rPr>
          <w:rFonts w:hint="eastAsia" w:ascii="宋体" w:hAnsi="宋体"/>
          <w:bCs/>
          <w:szCs w:val="21"/>
        </w:rPr>
        <w:t>。</w:t>
      </w:r>
    </w:p>
    <w:p>
      <w:pPr>
        <w:tabs>
          <w:tab w:val="left" w:pos="1440"/>
        </w:tabs>
        <w:spacing w:line="500" w:lineRule="exact"/>
        <w:ind w:firstLine="514" w:firstLineChars="245"/>
        <w:rPr>
          <w:rFonts w:ascii="宋体" w:hAnsi="宋体"/>
          <w:bCs/>
          <w:szCs w:val="21"/>
        </w:rPr>
      </w:pPr>
      <w:r>
        <w:rPr>
          <w:rFonts w:hint="eastAsia" w:ascii="宋体" w:hAnsi="宋体"/>
          <w:bCs/>
          <w:szCs w:val="21"/>
        </w:rPr>
        <w:t>3.3.2承包人在双方确定变更后14天内不向发包人提出变更设备/材料价款的报告时，视为该项变更不涉及合同价款的变更。</w:t>
      </w:r>
    </w:p>
    <w:p>
      <w:pPr>
        <w:tabs>
          <w:tab w:val="left" w:pos="1440"/>
        </w:tabs>
        <w:spacing w:line="500" w:lineRule="exact"/>
        <w:ind w:firstLine="514" w:firstLineChars="245"/>
        <w:rPr>
          <w:rFonts w:ascii="宋体" w:hAnsi="宋体"/>
          <w:bCs/>
          <w:szCs w:val="21"/>
        </w:rPr>
      </w:pPr>
      <w:r>
        <w:rPr>
          <w:rFonts w:hint="eastAsia" w:ascii="宋体" w:hAnsi="宋体"/>
          <w:bCs/>
          <w:szCs w:val="21"/>
        </w:rPr>
        <w:t>3.3.3因承包人自身原因导致的设备/材料变更，承包人无权要求追加合同价款。</w:t>
      </w:r>
    </w:p>
    <w:p>
      <w:pPr>
        <w:pStyle w:val="32"/>
        <w:tabs>
          <w:tab w:val="left" w:pos="720"/>
        </w:tabs>
        <w:spacing w:line="500" w:lineRule="exact"/>
        <w:ind w:left="0"/>
        <w:rPr>
          <w:rFonts w:ascii="宋体" w:hAnsi="宋体"/>
          <w:bCs/>
          <w:kern w:val="2"/>
          <w:sz w:val="21"/>
          <w:szCs w:val="21"/>
        </w:rPr>
      </w:pPr>
      <w:r>
        <w:rPr>
          <w:rFonts w:hint="eastAsia" w:ascii="宋体" w:hAnsi="宋体"/>
          <w:bCs/>
          <w:kern w:val="2"/>
          <w:sz w:val="21"/>
          <w:szCs w:val="21"/>
        </w:rPr>
        <w:t>3.4合同价款支付</w:t>
      </w:r>
    </w:p>
    <w:p>
      <w:pPr>
        <w:spacing w:line="500" w:lineRule="exact"/>
        <w:ind w:firstLine="413" w:firstLineChars="196"/>
        <w:rPr>
          <w:rFonts w:ascii="宋体" w:hAnsi="宋体"/>
          <w:b/>
          <w:bCs w:val="0"/>
          <w:color w:val="FF0000"/>
          <w:szCs w:val="21"/>
          <w:highlight w:val="none"/>
        </w:rPr>
      </w:pPr>
      <w:r>
        <w:rPr>
          <w:rFonts w:hint="eastAsia" w:ascii="宋体" w:hAnsi="宋体"/>
          <w:b/>
          <w:bCs w:val="0"/>
          <w:color w:val="FF0000"/>
          <w:szCs w:val="21"/>
          <w:highlight w:val="none"/>
        </w:rPr>
        <w:t>3.4.1每次付款前乙方须提供符合甲方财务要求的正规增值税专用发票（门窗采购</w:t>
      </w:r>
      <w:r>
        <w:rPr>
          <w:rFonts w:hint="eastAsia" w:ascii="宋体" w:hAnsi="宋体"/>
          <w:b/>
          <w:bCs w:val="0"/>
          <w:color w:val="FF0000"/>
          <w:szCs w:val="21"/>
          <w:highlight w:val="none"/>
          <w:lang w:val="en-US" w:eastAsia="zh-CN"/>
        </w:rPr>
        <w:t>16</w:t>
      </w:r>
      <w:r>
        <w:rPr>
          <w:rFonts w:hint="eastAsia" w:ascii="宋体" w:hAnsi="宋体"/>
          <w:b/>
          <w:bCs w:val="0"/>
          <w:color w:val="FF0000"/>
          <w:szCs w:val="21"/>
          <w:highlight w:val="none"/>
        </w:rPr>
        <w:t>%，门窗安装</w:t>
      </w:r>
      <w:r>
        <w:rPr>
          <w:rFonts w:hint="eastAsia" w:ascii="宋体" w:hAnsi="宋体"/>
          <w:b/>
          <w:bCs w:val="0"/>
          <w:color w:val="FF0000"/>
          <w:szCs w:val="21"/>
          <w:highlight w:val="none"/>
          <w:lang w:val="en-US" w:eastAsia="zh-CN"/>
        </w:rPr>
        <w:t>10</w:t>
      </w:r>
      <w:r>
        <w:rPr>
          <w:rFonts w:hint="eastAsia" w:ascii="宋体" w:hAnsi="宋体"/>
          <w:b/>
          <w:bCs w:val="0"/>
          <w:color w:val="FF0000"/>
          <w:szCs w:val="21"/>
          <w:highlight w:val="none"/>
        </w:rPr>
        <w:t>%），否则甲方有权拒绝支付工程款，而不承担违约责任。</w:t>
      </w:r>
    </w:p>
    <w:p>
      <w:pPr>
        <w:spacing w:line="500" w:lineRule="exact"/>
        <w:ind w:firstLine="411" w:firstLineChars="196"/>
        <w:rPr>
          <w:rFonts w:ascii="宋体" w:hAnsi="宋体"/>
          <w:color w:val="FF0000"/>
          <w:szCs w:val="21"/>
        </w:rPr>
      </w:pPr>
      <w:r>
        <w:rPr>
          <w:rFonts w:hint="eastAsia" w:ascii="宋体" w:hAnsi="宋体"/>
          <w:bCs/>
          <w:color w:val="FF0000"/>
          <w:szCs w:val="21"/>
        </w:rPr>
        <w:t>3.4.2</w:t>
      </w:r>
      <w:r>
        <w:rPr>
          <w:rFonts w:hint="eastAsia" w:ascii="宋体" w:hAnsi="宋体"/>
          <w:color w:val="FF0000"/>
          <w:szCs w:val="21"/>
        </w:rPr>
        <w:t>窗框安装完成，支付合同价款的20%；</w:t>
      </w:r>
    </w:p>
    <w:p>
      <w:pPr>
        <w:spacing w:line="500" w:lineRule="exact"/>
        <w:ind w:firstLine="411" w:firstLineChars="196"/>
        <w:rPr>
          <w:rFonts w:ascii="宋体" w:hAnsi="宋体"/>
          <w:color w:val="FF0000"/>
          <w:szCs w:val="21"/>
        </w:rPr>
      </w:pPr>
      <w:r>
        <w:rPr>
          <w:rFonts w:hint="eastAsia" w:ascii="宋体" w:hAnsi="宋体"/>
          <w:bCs/>
          <w:color w:val="FF0000"/>
          <w:szCs w:val="21"/>
        </w:rPr>
        <w:t>3.4.3</w:t>
      </w:r>
      <w:r>
        <w:rPr>
          <w:rFonts w:hint="eastAsia" w:ascii="宋体" w:hAnsi="宋体"/>
          <w:color w:val="FF0000"/>
          <w:szCs w:val="21"/>
        </w:rPr>
        <w:t>门窗扇安装完成，支付至合同价款的70%；</w:t>
      </w:r>
    </w:p>
    <w:p>
      <w:pPr>
        <w:spacing w:line="500" w:lineRule="exact"/>
        <w:ind w:firstLine="411" w:firstLineChars="196"/>
        <w:rPr>
          <w:rFonts w:ascii="宋体" w:hAnsi="宋体"/>
          <w:color w:val="FF0000"/>
          <w:szCs w:val="21"/>
        </w:rPr>
      </w:pPr>
      <w:r>
        <w:rPr>
          <w:rFonts w:hint="eastAsia" w:ascii="宋体" w:hAnsi="宋体"/>
          <w:bCs/>
          <w:color w:val="FF0000"/>
          <w:szCs w:val="21"/>
        </w:rPr>
        <w:t>3.4.4经</w:t>
      </w:r>
      <w:r>
        <w:rPr>
          <w:rFonts w:hint="eastAsia" w:ascii="宋体" w:hAnsi="宋体"/>
          <w:color w:val="FF0000"/>
          <w:szCs w:val="21"/>
        </w:rPr>
        <w:t>质监部门初验合格后，支付至合同价款的85%；</w:t>
      </w:r>
    </w:p>
    <w:p>
      <w:pPr>
        <w:spacing w:line="500" w:lineRule="exact"/>
        <w:ind w:firstLine="411" w:firstLineChars="196"/>
        <w:rPr>
          <w:rFonts w:ascii="宋体" w:hAnsi="宋体"/>
          <w:bCs/>
          <w:color w:val="FF0000"/>
          <w:szCs w:val="21"/>
        </w:rPr>
      </w:pPr>
      <w:r>
        <w:rPr>
          <w:rFonts w:hint="eastAsia" w:ascii="宋体" w:hAnsi="宋体"/>
          <w:bCs/>
          <w:color w:val="FF0000"/>
          <w:szCs w:val="21"/>
        </w:rPr>
        <w:t>3.4.</w:t>
      </w:r>
      <w:r>
        <w:rPr>
          <w:rFonts w:hint="eastAsia" w:ascii="宋体" w:hAnsi="宋体"/>
          <w:color w:val="FF0000"/>
          <w:szCs w:val="21"/>
        </w:rPr>
        <w:t>5工程竣工验收（含消防）合格，提交完整的竣工资料和结算资料，</w:t>
      </w:r>
      <w:r>
        <w:rPr>
          <w:rFonts w:ascii="宋体" w:hAnsi="宋体"/>
          <w:color w:val="FF0000"/>
          <w:szCs w:val="21"/>
        </w:rPr>
        <w:t>结算审</w:t>
      </w:r>
      <w:r>
        <w:rPr>
          <w:rFonts w:hint="eastAsia" w:ascii="宋体" w:hAnsi="宋体"/>
          <w:color w:val="FF0000"/>
          <w:szCs w:val="21"/>
        </w:rPr>
        <w:t>计完成后一个月内</w:t>
      </w:r>
      <w:r>
        <w:rPr>
          <w:rFonts w:ascii="宋体" w:hAnsi="宋体"/>
          <w:color w:val="FF0000"/>
          <w:szCs w:val="21"/>
        </w:rPr>
        <w:t>支付至结算价款9</w:t>
      </w:r>
      <w:r>
        <w:rPr>
          <w:rFonts w:hint="eastAsia" w:ascii="宋体" w:hAnsi="宋体"/>
          <w:color w:val="FF0000"/>
          <w:szCs w:val="21"/>
        </w:rPr>
        <w:t>7</w:t>
      </w:r>
      <w:r>
        <w:rPr>
          <w:rFonts w:ascii="宋体" w:hAnsi="宋体"/>
          <w:color w:val="FF0000"/>
          <w:szCs w:val="21"/>
        </w:rPr>
        <w:t>%，</w:t>
      </w:r>
      <w:r>
        <w:rPr>
          <w:rFonts w:hint="eastAsia" w:ascii="宋体" w:hAnsi="宋体"/>
          <w:color w:val="FF0000"/>
          <w:szCs w:val="21"/>
        </w:rPr>
        <w:t>结算金额3%余款作为质保金，</w:t>
      </w:r>
      <w:r>
        <w:rPr>
          <w:rFonts w:hint="eastAsia" w:ascii="宋体" w:hAnsi="宋体"/>
          <w:bCs/>
          <w:color w:val="FF0000"/>
          <w:szCs w:val="21"/>
        </w:rPr>
        <w:t>质保期两年期满验收合格后无息一次性付清。</w:t>
      </w:r>
    </w:p>
    <w:p>
      <w:pPr>
        <w:spacing w:line="500" w:lineRule="exact"/>
        <w:ind w:firstLine="411" w:firstLineChars="196"/>
        <w:rPr>
          <w:rFonts w:ascii="宋体" w:hAnsi="宋体"/>
          <w:bCs/>
          <w:szCs w:val="21"/>
        </w:rPr>
      </w:pPr>
      <w:r>
        <w:rPr>
          <w:rFonts w:hint="eastAsia" w:ascii="宋体" w:hAnsi="宋体"/>
          <w:bCs/>
          <w:szCs w:val="21"/>
        </w:rPr>
        <w:t>3.4.6本工程结算方式：按门窗竣工图（包括签证、设计变更等）洞口面积*全费用综合单价-</w:t>
      </w:r>
      <w:r>
        <w:rPr>
          <w:rFonts w:hint="eastAsia" w:ascii="宋体" w:hAnsi="宋体"/>
          <w:bCs/>
          <w:color w:val="FF0000"/>
          <w:szCs w:val="21"/>
          <w:highlight w:val="yellow"/>
        </w:rPr>
        <w:t>总包服务管理费（</w:t>
      </w:r>
      <w:r>
        <w:rPr>
          <w:rFonts w:hint="eastAsia" w:ascii="宋体" w:hAnsi="宋体"/>
          <w:bCs/>
          <w:color w:val="FF0000"/>
          <w:szCs w:val="21"/>
          <w:highlight w:val="green"/>
          <w:lang w:val="en-US" w:eastAsia="zh-CN"/>
        </w:rPr>
        <w:t>3</w:t>
      </w:r>
      <w:r>
        <w:rPr>
          <w:rFonts w:hint="eastAsia" w:ascii="宋体" w:hAnsi="宋体"/>
          <w:bCs/>
          <w:color w:val="FF0000"/>
          <w:szCs w:val="21"/>
          <w:highlight w:val="green"/>
        </w:rPr>
        <w:t>%</w:t>
      </w:r>
      <w:r>
        <w:rPr>
          <w:rFonts w:hint="eastAsia" w:ascii="宋体" w:hAnsi="宋体"/>
          <w:bCs/>
          <w:color w:val="FF0000"/>
          <w:szCs w:val="21"/>
          <w:highlight w:val="yellow"/>
        </w:rPr>
        <w:t>）计算，</w:t>
      </w:r>
      <w:r>
        <w:rPr>
          <w:rFonts w:hint="eastAsia" w:ascii="宋体" w:hAnsi="宋体"/>
          <w:bCs/>
          <w:szCs w:val="21"/>
        </w:rPr>
        <w:t>该全费用综合单价指合同附件投标书中的。工程竣工验收合格后一个月内承包人申报完整竣工资料和结算资料（包含但不限于结算书、变更签证原件、变更签证结算书及所有相关文件、竣工图等资料齐全）后，经监理、发包人审核确认后进行结算审计。结算审计完成经发承包双方确认后30日内发包人向承包人支付至结算金额的97%，承包人需提供合同结算价的全额发票（含质保金）。结算金额的3%余款作为质保金，质保期两年期满验收合格后无息一次性付清。</w:t>
      </w:r>
    </w:p>
    <w:p>
      <w:pPr>
        <w:spacing w:line="500" w:lineRule="exact"/>
        <w:ind w:firstLine="411" w:firstLineChars="196"/>
        <w:rPr>
          <w:rFonts w:ascii="宋体" w:hAnsi="宋体"/>
          <w:bCs/>
          <w:szCs w:val="21"/>
        </w:rPr>
      </w:pPr>
      <w:r>
        <w:rPr>
          <w:rFonts w:hint="eastAsia" w:ascii="宋体" w:hAnsi="宋体"/>
          <w:bCs/>
          <w:szCs w:val="21"/>
        </w:rPr>
        <w:t>3.4.7承包人进场前7天，必须报《铝合金门窗施工方案》到监理处审批后，再报发包人确认。承包人必须每月二十五日向发包人书面报送《下月施工计划》和《本月完成工程月报》、《进度、质量完成情况确认表》，下月施工计划必须具体、详细，包括人力安排、材料进场计划、预计完成工程量等。如不按时、按要求报送，发包人有权不予支付本期进度款或支付时间顺延。</w:t>
      </w:r>
    </w:p>
    <w:p>
      <w:pPr>
        <w:spacing w:line="500" w:lineRule="exact"/>
        <w:ind w:firstLine="411" w:firstLineChars="196"/>
        <w:rPr>
          <w:rFonts w:ascii="宋体" w:hAnsi="宋体"/>
          <w:bCs/>
          <w:szCs w:val="21"/>
        </w:rPr>
      </w:pPr>
      <w:r>
        <w:rPr>
          <w:rFonts w:hint="eastAsia" w:ascii="宋体" w:hAnsi="宋体"/>
          <w:bCs/>
          <w:szCs w:val="21"/>
        </w:rPr>
        <w:t>3.4.8当工程未按施工进度计划表的节点任务完成时，发包人有权停止支付当月的工程款，直到完成该节点任务才予以支付。</w:t>
      </w:r>
    </w:p>
    <w:p>
      <w:pPr>
        <w:spacing w:line="500" w:lineRule="exact"/>
        <w:ind w:firstLine="411" w:firstLineChars="196"/>
        <w:rPr>
          <w:rFonts w:ascii="宋体" w:hAnsi="宋体"/>
          <w:bCs/>
          <w:szCs w:val="21"/>
        </w:rPr>
      </w:pPr>
      <w:r>
        <w:rPr>
          <w:rFonts w:hint="eastAsia" w:ascii="宋体" w:hAnsi="宋体"/>
          <w:bCs/>
          <w:szCs w:val="21"/>
        </w:rPr>
        <w:t>3.4.9施工中发现不合格项目时，承包人先把整改措施以书面形式报监理及发包人存档备查，后承包人应及时进行整改。不合格项目整改工作应在申请进度款之前完成，并请监理、发包人复查通过，否则相应工程款顺延至下期拨付。不合格项目不计入当期完成工作总量内，即不能申报支付进度款。</w:t>
      </w:r>
    </w:p>
    <w:p>
      <w:pPr>
        <w:spacing w:line="500" w:lineRule="exact"/>
        <w:ind w:firstLine="411" w:firstLineChars="196"/>
        <w:rPr>
          <w:rFonts w:ascii="宋体" w:hAnsi="宋体"/>
          <w:bCs/>
          <w:color w:val="FF0000"/>
          <w:szCs w:val="21"/>
          <w:highlight w:val="yellow"/>
        </w:rPr>
      </w:pPr>
      <w:r>
        <w:rPr>
          <w:rFonts w:hint="eastAsia" w:ascii="宋体" w:hAnsi="宋体"/>
          <w:bCs/>
          <w:color w:val="FF0000"/>
          <w:szCs w:val="21"/>
          <w:highlight w:val="yellow"/>
        </w:rPr>
        <w:t>3.4.10保修金：为</w:t>
      </w:r>
      <w:r>
        <w:rPr>
          <w:rFonts w:ascii="宋体" w:hAnsi="宋体"/>
          <w:bCs/>
          <w:color w:val="FF0000"/>
          <w:szCs w:val="21"/>
          <w:highlight w:val="yellow"/>
        </w:rPr>
        <w:t>结算总价</w:t>
      </w:r>
      <w:r>
        <w:rPr>
          <w:rFonts w:hint="eastAsia" w:ascii="宋体" w:hAnsi="宋体"/>
          <w:bCs/>
          <w:color w:val="FF0000"/>
          <w:szCs w:val="21"/>
          <w:highlight w:val="yellow"/>
        </w:rPr>
        <w:t>的3</w:t>
      </w:r>
      <w:r>
        <w:rPr>
          <w:rFonts w:ascii="宋体" w:hAnsi="宋体"/>
          <w:bCs/>
          <w:color w:val="FF0000"/>
          <w:szCs w:val="21"/>
          <w:highlight w:val="yellow"/>
        </w:rPr>
        <w:t>%</w:t>
      </w:r>
      <w:r>
        <w:rPr>
          <w:rFonts w:hint="eastAsia" w:ascii="宋体" w:hAnsi="宋体"/>
          <w:bCs/>
          <w:color w:val="FF0000"/>
          <w:szCs w:val="21"/>
          <w:highlight w:val="yellow"/>
        </w:rPr>
        <w:t>。</w:t>
      </w:r>
    </w:p>
    <w:p>
      <w:pPr>
        <w:pStyle w:val="32"/>
        <w:tabs>
          <w:tab w:val="left" w:pos="720"/>
        </w:tabs>
        <w:spacing w:line="500" w:lineRule="exact"/>
        <w:ind w:left="384" w:leftChars="183" w:firstLine="102" w:firstLineChars="49"/>
        <w:rPr>
          <w:rFonts w:ascii="宋体" w:hAnsi="宋体"/>
          <w:sz w:val="21"/>
          <w:szCs w:val="21"/>
        </w:rPr>
      </w:pPr>
      <w:r>
        <w:rPr>
          <w:rFonts w:hint="eastAsia" w:ascii="宋体" w:hAnsi="宋体"/>
          <w:sz w:val="21"/>
          <w:szCs w:val="21"/>
        </w:rPr>
        <w:t>3.5支付证明文件</w:t>
      </w:r>
    </w:p>
    <w:p>
      <w:pPr>
        <w:pStyle w:val="32"/>
        <w:tabs>
          <w:tab w:val="left" w:pos="720"/>
        </w:tabs>
        <w:spacing w:line="500" w:lineRule="exact"/>
        <w:ind w:left="0" w:firstLine="411" w:firstLineChars="196"/>
        <w:rPr>
          <w:rFonts w:ascii="宋体" w:hAnsi="宋体"/>
          <w:sz w:val="21"/>
          <w:szCs w:val="21"/>
        </w:rPr>
      </w:pPr>
      <w:r>
        <w:rPr>
          <w:rFonts w:hint="eastAsia" w:ascii="宋体" w:hAnsi="宋体"/>
          <w:sz w:val="21"/>
          <w:szCs w:val="21"/>
        </w:rPr>
        <w:t>支付证明文件为发包人向承包人支付款项的主要凭证，因承包人无法及时提供有效的付款证明文件而导致的付款延误，发包人不承担违约责任。支付证明文件包括：</w:t>
      </w:r>
    </w:p>
    <w:p>
      <w:pPr>
        <w:spacing w:line="500" w:lineRule="exact"/>
        <w:ind w:firstLine="420" w:firstLineChars="200"/>
        <w:rPr>
          <w:rFonts w:ascii="宋体" w:hAnsi="宋体"/>
          <w:bCs/>
          <w:szCs w:val="21"/>
        </w:rPr>
      </w:pPr>
      <w:r>
        <w:rPr>
          <w:rFonts w:hint="eastAsia" w:ascii="宋体" w:hAnsi="宋体"/>
          <w:bCs/>
          <w:szCs w:val="21"/>
        </w:rPr>
        <w:t>3.5.1产品资料移交证明。产品资料包括备件、出厂合格证、检验合格证、说明书、采购清单及发票、技术图纸、专用工具、保修凭证，如进口产品还须提供报关单。资料无法分割的，第一次付款时全部提供。</w:t>
      </w:r>
    </w:p>
    <w:p>
      <w:pPr>
        <w:spacing w:line="500" w:lineRule="exact"/>
        <w:ind w:firstLine="420" w:firstLineChars="200"/>
        <w:rPr>
          <w:rFonts w:ascii="宋体" w:hAnsi="宋体"/>
          <w:bCs/>
          <w:szCs w:val="21"/>
        </w:rPr>
      </w:pPr>
      <w:r>
        <w:rPr>
          <w:rFonts w:hint="eastAsia" w:ascii="宋体" w:hAnsi="宋体"/>
          <w:bCs/>
          <w:szCs w:val="21"/>
        </w:rPr>
        <w:t>3.5.2交接验收、中间验收、竣工验收合格证明，应注明设备</w:t>
      </w:r>
      <w:r>
        <w:rPr>
          <w:rFonts w:ascii="宋体" w:hAnsi="宋体"/>
          <w:bCs/>
          <w:szCs w:val="21"/>
        </w:rPr>
        <w:t>材料</w:t>
      </w:r>
      <w:r>
        <w:rPr>
          <w:rFonts w:hint="eastAsia" w:ascii="宋体" w:hAnsi="宋体"/>
          <w:bCs/>
          <w:szCs w:val="21"/>
        </w:rPr>
        <w:t>名称、品牌、规格型号、数量、综合单价、总价、安装部位，并应有监理公司总监和发包人代表的签字。</w:t>
      </w:r>
    </w:p>
    <w:p>
      <w:pPr>
        <w:spacing w:line="500" w:lineRule="exact"/>
        <w:rPr>
          <w:rFonts w:ascii="宋体" w:hAnsi="宋体"/>
          <w:b/>
          <w:bCs/>
          <w:szCs w:val="21"/>
        </w:rPr>
      </w:pPr>
      <w:r>
        <w:rPr>
          <w:rFonts w:hint="eastAsia" w:ascii="宋体" w:hAnsi="宋体"/>
          <w:b/>
          <w:szCs w:val="21"/>
        </w:rPr>
        <w:t>4、</w:t>
      </w:r>
      <w:r>
        <w:rPr>
          <w:rFonts w:hint="eastAsia" w:ascii="宋体" w:hAnsi="宋体"/>
          <w:b/>
          <w:bCs/>
          <w:szCs w:val="21"/>
        </w:rPr>
        <w:t>合同工期</w:t>
      </w:r>
    </w:p>
    <w:p>
      <w:pPr>
        <w:spacing w:line="500" w:lineRule="exact"/>
        <w:ind w:firstLine="411" w:firstLineChars="196"/>
        <w:rPr>
          <w:rFonts w:ascii="宋体" w:hAnsi="宋体"/>
          <w:szCs w:val="21"/>
        </w:rPr>
      </w:pPr>
      <w:r>
        <w:rPr>
          <w:rFonts w:hint="eastAsia" w:ascii="宋体" w:hAnsi="宋体"/>
          <w:szCs w:val="21"/>
        </w:rPr>
        <w:t>本项目</w:t>
      </w:r>
      <w:r>
        <w:rPr>
          <w:rFonts w:hint="eastAsia" w:ascii="宋体" w:hAnsi="宋体"/>
          <w:color w:val="000000" w:themeColor="text1"/>
          <w:szCs w:val="21"/>
          <w14:textFill>
            <w14:solidFill>
              <w14:schemeClr w14:val="tx1"/>
            </w14:solidFill>
          </w14:textFill>
        </w:rPr>
        <w:t>工期：</w:t>
      </w:r>
      <w:r>
        <w:rPr>
          <w:rFonts w:hint="eastAsia" w:ascii="宋体" w:hAnsi="宋体"/>
          <w:color w:val="FF0000"/>
          <w:szCs w:val="21"/>
          <w:highlight w:val="yellow"/>
        </w:rPr>
        <w:t>总工期</w:t>
      </w:r>
      <w:r>
        <w:rPr>
          <w:rFonts w:hint="eastAsia" w:ascii="宋体" w:hAnsi="宋体"/>
          <w:color w:val="FF0000"/>
          <w:szCs w:val="21"/>
          <w:highlight w:val="yellow"/>
          <w:lang w:val="en-US" w:eastAsia="zh-CN"/>
        </w:rPr>
        <w:t>45</w:t>
      </w:r>
      <w:r>
        <w:rPr>
          <w:rFonts w:hint="eastAsia" w:ascii="宋体" w:hAnsi="宋体"/>
          <w:color w:val="FF0000"/>
          <w:szCs w:val="21"/>
          <w:highlight w:val="yellow"/>
        </w:rPr>
        <w:t>日历天</w:t>
      </w:r>
      <w:r>
        <w:rPr>
          <w:rFonts w:hint="eastAsia" w:ascii="宋体" w:hAnsi="宋体"/>
          <w:color w:val="000000" w:themeColor="text1"/>
          <w:szCs w:val="21"/>
          <w14:textFill>
            <w14:solidFill>
              <w14:schemeClr w14:val="tx1"/>
            </w14:solidFill>
          </w14:textFill>
        </w:rPr>
        <w:t>。确保供应及安装周期满足发包人要求的期限（具体开工日期以发包人通知为准），承包人在发包人规</w:t>
      </w:r>
      <w:r>
        <w:rPr>
          <w:rFonts w:hint="eastAsia" w:ascii="宋体" w:hAnsi="宋体"/>
          <w:szCs w:val="21"/>
        </w:rPr>
        <w:t>定的时间内完成及交付整个工程。</w:t>
      </w:r>
    </w:p>
    <w:p>
      <w:pPr>
        <w:numPr>
          <w:ilvl w:val="2"/>
          <w:numId w:val="0"/>
        </w:numPr>
        <w:tabs>
          <w:tab w:val="left" w:pos="0"/>
        </w:tabs>
        <w:spacing w:line="500" w:lineRule="exact"/>
        <w:rPr>
          <w:rFonts w:ascii="宋体" w:hAnsi="宋体"/>
          <w:b/>
          <w:bCs/>
          <w:szCs w:val="21"/>
        </w:rPr>
      </w:pPr>
      <w:r>
        <w:rPr>
          <w:rFonts w:hint="eastAsia" w:ascii="宋体" w:hAnsi="宋体"/>
          <w:b/>
          <w:bCs/>
          <w:szCs w:val="21"/>
        </w:rPr>
        <w:t>5、门窗材料品牌要求</w:t>
      </w:r>
    </w:p>
    <w:p>
      <w:pPr>
        <w:spacing w:line="500" w:lineRule="exact"/>
        <w:ind w:firstLine="411" w:firstLineChars="196"/>
        <w:rPr>
          <w:rFonts w:ascii="宋体" w:hAnsi="宋体"/>
          <w:bCs/>
          <w:szCs w:val="21"/>
        </w:rPr>
      </w:pPr>
      <w:r>
        <w:rPr>
          <w:rFonts w:hint="eastAsia" w:ascii="宋体" w:hAnsi="宋体"/>
          <w:bCs/>
          <w:szCs w:val="21"/>
        </w:rPr>
        <w:t xml:space="preserve">所有材料如铝合金型材、玻璃、密封胶、胶条、木塑附框、五金件等所有必须严格按照国家规范及施工图纸要求采购。承包人不得购买伪劣产品或以旧充新、以次充好、掺杂使假。以下材料配件应以投标文件中确定的品牌为准，均须确保为国标合格、先进、成熟、安全可靠的知名品牌的全新优等产品。        </w:t>
      </w:r>
    </w:p>
    <w:p>
      <w:pPr>
        <w:spacing w:line="360" w:lineRule="auto"/>
        <w:ind w:firstLine="413" w:firstLineChars="196"/>
        <w:rPr>
          <w:rFonts w:hint="eastAsia"/>
          <w:b/>
          <w:bCs/>
          <w:color w:val="auto"/>
          <w:szCs w:val="21"/>
          <w:highlight w:val="none"/>
        </w:rPr>
      </w:pPr>
      <w:r>
        <w:rPr>
          <w:rFonts w:hint="eastAsia"/>
          <w:b/>
          <w:bCs/>
          <w:color w:val="auto"/>
          <w:szCs w:val="21"/>
          <w:highlight w:val="none"/>
        </w:rPr>
        <w:t>断桥隔热铝合金型材（粉末喷涂）：南山铝材、</w:t>
      </w:r>
      <w:r>
        <w:rPr>
          <w:rFonts w:hint="eastAsia"/>
          <w:b/>
          <w:bCs/>
          <w:color w:val="auto"/>
          <w:szCs w:val="21"/>
          <w:highlight w:val="none"/>
          <w:lang w:eastAsia="zh-CN"/>
        </w:rPr>
        <w:t>华建铝业</w:t>
      </w:r>
      <w:r>
        <w:rPr>
          <w:rFonts w:hint="eastAsia"/>
          <w:b/>
          <w:bCs/>
          <w:color w:val="auto"/>
          <w:szCs w:val="21"/>
          <w:highlight w:val="none"/>
        </w:rPr>
        <w:t>、</w:t>
      </w:r>
      <w:r>
        <w:rPr>
          <w:rFonts w:hint="eastAsia"/>
          <w:b/>
          <w:bCs/>
          <w:color w:val="auto"/>
          <w:szCs w:val="21"/>
          <w:highlight w:val="none"/>
          <w:lang w:val="en-US" w:eastAsia="zh-CN"/>
        </w:rPr>
        <w:t>忠旺铝材</w:t>
      </w:r>
      <w:r>
        <w:rPr>
          <w:rFonts w:hint="eastAsia"/>
          <w:b/>
          <w:bCs/>
          <w:color w:val="auto"/>
          <w:szCs w:val="21"/>
          <w:highlight w:val="none"/>
        </w:rPr>
        <w:t>、</w:t>
      </w:r>
      <w:r>
        <w:rPr>
          <w:rFonts w:hint="eastAsia"/>
          <w:b/>
          <w:bCs/>
          <w:color w:val="auto"/>
          <w:szCs w:val="21"/>
          <w:highlight w:val="none"/>
          <w:lang w:val="en-US" w:eastAsia="zh-CN"/>
        </w:rPr>
        <w:t>伟昌铝材</w:t>
      </w:r>
    </w:p>
    <w:p>
      <w:pPr>
        <w:spacing w:line="360" w:lineRule="auto"/>
        <w:ind w:firstLine="422" w:firstLineChars="200"/>
        <w:rPr>
          <w:b/>
          <w:bCs/>
          <w:color w:val="auto"/>
          <w:szCs w:val="21"/>
          <w:highlight w:val="none"/>
        </w:rPr>
      </w:pPr>
      <w:r>
        <w:rPr>
          <w:rFonts w:hint="eastAsia"/>
          <w:b/>
          <w:bCs/>
          <w:color w:val="auto"/>
          <w:szCs w:val="21"/>
          <w:highlight w:val="none"/>
        </w:rPr>
        <w:t>玻璃原片：</w:t>
      </w:r>
      <w:r>
        <w:rPr>
          <w:rFonts w:hint="eastAsia"/>
          <w:b/>
          <w:bCs/>
          <w:color w:val="auto"/>
          <w:szCs w:val="21"/>
          <w:highlight w:val="none"/>
          <w:lang w:val="en-US" w:eastAsia="zh-CN"/>
        </w:rPr>
        <w:t>台玻、南玻、耀皮</w:t>
      </w:r>
    </w:p>
    <w:p>
      <w:pPr>
        <w:spacing w:line="360" w:lineRule="auto"/>
        <w:ind w:firstLine="422" w:firstLineChars="200"/>
        <w:rPr>
          <w:rFonts w:hint="eastAsia"/>
          <w:b/>
          <w:bCs/>
          <w:color w:val="auto"/>
          <w:szCs w:val="21"/>
          <w:highlight w:val="none"/>
        </w:rPr>
      </w:pPr>
      <w:r>
        <w:rPr>
          <w:rFonts w:hint="eastAsia"/>
          <w:b/>
          <w:bCs/>
          <w:color w:val="auto"/>
          <w:szCs w:val="21"/>
          <w:highlight w:val="none"/>
        </w:rPr>
        <w:t>五金件：坚朗、合和、</w:t>
      </w:r>
      <w:r>
        <w:rPr>
          <w:rFonts w:hint="eastAsia"/>
          <w:b/>
          <w:bCs/>
          <w:color w:val="auto"/>
          <w:szCs w:val="21"/>
          <w:highlight w:val="none"/>
          <w:lang w:val="en-US" w:eastAsia="zh-CN"/>
        </w:rPr>
        <w:t>立新、香港荣基</w:t>
      </w:r>
    </w:p>
    <w:p>
      <w:pPr>
        <w:spacing w:line="360" w:lineRule="auto"/>
        <w:ind w:firstLine="422" w:firstLineChars="200"/>
        <w:rPr>
          <w:b/>
          <w:bCs/>
          <w:color w:val="auto"/>
          <w:szCs w:val="21"/>
          <w:highlight w:val="none"/>
        </w:rPr>
      </w:pPr>
      <w:r>
        <w:rPr>
          <w:rFonts w:hint="eastAsia"/>
          <w:b/>
          <w:bCs/>
          <w:color w:val="auto"/>
          <w:szCs w:val="21"/>
          <w:highlight w:val="none"/>
        </w:rPr>
        <w:t>密封胶：芝江、白云、中原</w:t>
      </w:r>
    </w:p>
    <w:p>
      <w:pPr>
        <w:spacing w:line="360" w:lineRule="auto"/>
        <w:ind w:firstLine="422" w:firstLineChars="200"/>
        <w:rPr>
          <w:rFonts w:hint="eastAsia"/>
          <w:b/>
          <w:bCs/>
          <w:color w:val="auto"/>
          <w:szCs w:val="21"/>
          <w:highlight w:val="none"/>
        </w:rPr>
      </w:pPr>
      <w:r>
        <w:rPr>
          <w:rFonts w:hint="eastAsia"/>
          <w:b/>
          <w:bCs/>
          <w:color w:val="auto"/>
          <w:szCs w:val="21"/>
          <w:highlight w:val="none"/>
        </w:rPr>
        <w:t>胶条（三元乙丙）：瑞星、海达、合和</w:t>
      </w:r>
    </w:p>
    <w:p>
      <w:pPr>
        <w:spacing w:line="360" w:lineRule="auto"/>
        <w:ind w:firstLine="422" w:firstLineChars="200"/>
        <w:rPr>
          <w:rFonts w:hint="eastAsia" w:ascii="宋体" w:hAnsi="宋体"/>
          <w:bCs/>
          <w:szCs w:val="21"/>
        </w:rPr>
      </w:pPr>
      <w:r>
        <w:rPr>
          <w:rFonts w:hint="eastAsia"/>
          <w:b/>
          <w:bCs/>
          <w:color w:val="auto"/>
          <w:szCs w:val="21"/>
          <w:highlight w:val="none"/>
          <w:lang w:val="en-US" w:eastAsia="zh-CN"/>
        </w:rPr>
        <w:t>地弹簧品牌：合和、海达、GMT</w:t>
      </w:r>
    </w:p>
    <w:p>
      <w:pPr>
        <w:spacing w:line="360" w:lineRule="auto"/>
        <w:ind w:firstLine="420" w:firstLineChars="200"/>
        <w:rPr>
          <w:rFonts w:ascii="宋体" w:hAnsi="宋体"/>
          <w:bCs/>
          <w:szCs w:val="21"/>
        </w:rPr>
      </w:pPr>
      <w:r>
        <w:rPr>
          <w:rFonts w:hint="eastAsia" w:ascii="宋体" w:hAnsi="宋体"/>
          <w:bCs/>
          <w:szCs w:val="21"/>
        </w:rPr>
        <w:t>以上型材、玻璃、五金件等材料采购及加工前，须报样品经甲方认可后方可进行。</w:t>
      </w:r>
    </w:p>
    <w:p>
      <w:pPr>
        <w:spacing w:line="500" w:lineRule="exact"/>
        <w:rPr>
          <w:rFonts w:ascii="宋体" w:hAnsi="宋体"/>
          <w:b/>
          <w:bCs/>
          <w:szCs w:val="21"/>
        </w:rPr>
      </w:pPr>
      <w:r>
        <w:rPr>
          <w:rFonts w:hint="eastAsia" w:ascii="宋体" w:hAnsi="宋体"/>
          <w:b/>
          <w:bCs/>
          <w:szCs w:val="21"/>
        </w:rPr>
        <w:t>6、承包人一般权利与义务</w:t>
      </w:r>
    </w:p>
    <w:p>
      <w:pPr>
        <w:spacing w:line="500" w:lineRule="exact"/>
        <w:ind w:left="359" w:leftChars="171"/>
        <w:rPr>
          <w:rFonts w:ascii="宋体" w:hAnsi="宋体"/>
          <w:b/>
          <w:bCs/>
          <w:color w:val="000000"/>
          <w:szCs w:val="21"/>
        </w:rPr>
      </w:pPr>
      <w:r>
        <w:rPr>
          <w:rFonts w:hint="eastAsia" w:ascii="宋体" w:hAnsi="宋体"/>
          <w:szCs w:val="21"/>
        </w:rPr>
        <w:t>6.1承包人驻现场代表：</w:t>
      </w:r>
      <w:r>
        <w:rPr>
          <w:rFonts w:hint="eastAsia" w:ascii="宋体" w:hAnsi="宋体"/>
          <w:szCs w:val="21"/>
          <w:u w:val="single"/>
        </w:rPr>
        <w:t xml:space="preserve">     </w:t>
      </w:r>
      <w:r>
        <w:rPr>
          <w:rFonts w:hint="eastAsia" w:ascii="宋体" w:hAnsi="宋体"/>
          <w:szCs w:val="21"/>
        </w:rPr>
        <w:t>负责施工现场安全、质量、进度、以及现场与总包方协调、管理工作。承包人驻现场代表未经发包人同意不得变更。承包人驻现场代表本人每天至少8小时，每周不少于6天在本工程现场工作，且必须参加相关工程协调会。如发现承包人驻现场代表一周内无故有二天不在现场或未经甲方同意不参加工地例会，每次罚金1000元，在进</w:t>
      </w:r>
      <w:r>
        <w:rPr>
          <w:rFonts w:hint="eastAsia" w:ascii="宋体" w:hAnsi="宋体"/>
          <w:color w:val="000000"/>
          <w:szCs w:val="21"/>
        </w:rPr>
        <w:t>度款中扣除；累计达</w:t>
      </w:r>
      <w:r>
        <w:rPr>
          <w:rFonts w:hint="eastAsia" w:ascii="宋体" w:hAnsi="宋体"/>
          <w:color w:val="000000"/>
          <w:szCs w:val="21"/>
          <w:u w:val="single"/>
        </w:rPr>
        <w:t>3</w:t>
      </w:r>
      <w:r>
        <w:rPr>
          <w:rFonts w:hint="eastAsia" w:ascii="宋体" w:hAnsi="宋体"/>
          <w:color w:val="000000"/>
          <w:szCs w:val="21"/>
        </w:rPr>
        <w:t>次的，发包人有权更换承包人驻现场代表，或解除合同并要求承包人支付合同暂定总价20%的违约金。</w:t>
      </w:r>
    </w:p>
    <w:p>
      <w:pPr>
        <w:numPr>
          <w:ilvl w:val="2"/>
          <w:numId w:val="0"/>
        </w:numPr>
        <w:tabs>
          <w:tab w:val="left" w:pos="284"/>
        </w:tabs>
        <w:spacing w:line="500" w:lineRule="exact"/>
        <w:ind w:left="283" w:leftChars="135" w:firstLine="105" w:firstLineChars="50"/>
        <w:rPr>
          <w:rFonts w:ascii="宋体" w:hAnsi="宋体"/>
          <w:bCs/>
          <w:szCs w:val="21"/>
        </w:rPr>
      </w:pPr>
      <w:r>
        <w:rPr>
          <w:rFonts w:hint="eastAsia" w:ascii="宋体" w:hAnsi="宋体"/>
          <w:color w:val="000000"/>
          <w:szCs w:val="21"/>
        </w:rPr>
        <w:t>6.2</w:t>
      </w:r>
      <w:r>
        <w:rPr>
          <w:rFonts w:hint="eastAsia" w:ascii="宋体" w:hAnsi="宋体"/>
          <w:bCs/>
          <w:szCs w:val="21"/>
        </w:rPr>
        <w:t>承包人自行优化和深化图纸须经发包人确认。</w:t>
      </w:r>
    </w:p>
    <w:p>
      <w:pPr>
        <w:spacing w:line="500" w:lineRule="exact"/>
        <w:ind w:left="359" w:leftChars="171"/>
        <w:rPr>
          <w:rFonts w:ascii="宋体" w:hAnsi="宋体"/>
          <w:szCs w:val="21"/>
        </w:rPr>
      </w:pPr>
      <w:r>
        <w:rPr>
          <w:rFonts w:hint="eastAsia" w:ascii="宋体" w:hAnsi="宋体"/>
          <w:szCs w:val="21"/>
        </w:rPr>
        <w:t>6.3承包人应用本工程的所有材料必须及时向发包人、总包方及监理交验质量证明书并提供样品，经监理、发包人签字认可备案后，方可应用到本工程中。</w:t>
      </w:r>
    </w:p>
    <w:p>
      <w:pPr>
        <w:spacing w:line="500" w:lineRule="exact"/>
        <w:ind w:left="359" w:leftChars="171"/>
        <w:rPr>
          <w:rFonts w:ascii="宋体" w:hAnsi="宋体"/>
          <w:szCs w:val="21"/>
        </w:rPr>
      </w:pPr>
      <w:r>
        <w:rPr>
          <w:rFonts w:hint="eastAsia" w:ascii="宋体" w:hAnsi="宋体"/>
          <w:szCs w:val="21"/>
        </w:rPr>
        <w:t>6.4</w:t>
      </w:r>
      <w:r>
        <w:rPr>
          <w:rFonts w:ascii="宋体" w:hAnsi="宋体"/>
          <w:szCs w:val="21"/>
        </w:rPr>
        <w:t>承包人负责配合监理、总</w:t>
      </w:r>
      <w:r>
        <w:rPr>
          <w:rFonts w:hint="eastAsia" w:ascii="宋体" w:hAnsi="宋体"/>
          <w:szCs w:val="21"/>
        </w:rPr>
        <w:t>包方按</w:t>
      </w:r>
      <w:r>
        <w:rPr>
          <w:rFonts w:ascii="宋体" w:hAnsi="宋体"/>
          <w:szCs w:val="21"/>
        </w:rPr>
        <w:t>规范执行工程半成品验收、隐蔽工程验收、工序交接验收、</w:t>
      </w:r>
      <w:r>
        <w:rPr>
          <w:rFonts w:hint="eastAsia" w:ascii="宋体" w:hAnsi="宋体"/>
          <w:szCs w:val="21"/>
        </w:rPr>
        <w:t>喷淋试验、</w:t>
      </w:r>
      <w:r>
        <w:rPr>
          <w:rFonts w:ascii="宋体" w:hAnsi="宋体"/>
          <w:szCs w:val="21"/>
        </w:rPr>
        <w:t>成品保护</w:t>
      </w:r>
      <w:r>
        <w:rPr>
          <w:rFonts w:hint="eastAsia" w:ascii="宋体" w:hAnsi="宋体"/>
          <w:szCs w:val="21"/>
        </w:rPr>
        <w:t>和验收</w:t>
      </w:r>
      <w:r>
        <w:rPr>
          <w:rFonts w:ascii="宋体" w:hAnsi="宋体"/>
          <w:szCs w:val="21"/>
        </w:rPr>
        <w:t>、竣工验收等。</w:t>
      </w:r>
    </w:p>
    <w:p>
      <w:pPr>
        <w:spacing w:line="500" w:lineRule="exact"/>
        <w:ind w:left="359" w:leftChars="171"/>
        <w:rPr>
          <w:rFonts w:ascii="宋体" w:hAnsi="宋体"/>
          <w:szCs w:val="21"/>
        </w:rPr>
      </w:pPr>
      <w:r>
        <w:rPr>
          <w:rFonts w:hint="eastAsia" w:ascii="宋体" w:hAnsi="宋体"/>
          <w:szCs w:val="21"/>
        </w:rPr>
        <w:t>6.5因产品质量及安装不当引起的一切责任均由承包人承担。</w:t>
      </w:r>
    </w:p>
    <w:p>
      <w:pPr>
        <w:spacing w:line="500" w:lineRule="exact"/>
        <w:ind w:left="359" w:leftChars="171"/>
        <w:rPr>
          <w:rFonts w:ascii="宋体" w:hAnsi="宋体"/>
          <w:szCs w:val="21"/>
        </w:rPr>
      </w:pPr>
      <w:r>
        <w:rPr>
          <w:rFonts w:hint="eastAsia" w:ascii="宋体" w:hAnsi="宋体"/>
          <w:szCs w:val="21"/>
        </w:rPr>
        <w:t>6.6承包人在下料或安装前，须按照发包人要求的时间复核并验收土建洞口，并于进场前5日向发包人、监理及总包方提出洞口剔凿整改清单，协调解决与土建施工图及施工现场之间的错漏碰缺，并编制施工蓝图，该清单及蓝图经总包方、监理及发包人确认后实施。如因承包人未能在施工前解决上述问题而发生的变更等由承包人承担全部责任；亦或如门窗进场或安装后才提出或发现总包方提供的洞口不符合要求，而导致的返工费用及工期延误损失，均由承包人自行承担（返工费用并不仅指承包人自身的返工费用，还包括拆除及重新安装导致总包方及其他施工方增加工作量的返工费用）。安装完毕验收后必须向总包方做书面移交。</w:t>
      </w:r>
    </w:p>
    <w:p>
      <w:pPr>
        <w:spacing w:line="500" w:lineRule="exact"/>
        <w:ind w:left="359" w:leftChars="171"/>
        <w:rPr>
          <w:rFonts w:ascii="宋体" w:hAnsi="宋体"/>
          <w:szCs w:val="21"/>
        </w:rPr>
      </w:pPr>
      <w:r>
        <w:rPr>
          <w:rFonts w:hint="eastAsia" w:ascii="宋体" w:hAnsi="宋体"/>
          <w:szCs w:val="21"/>
        </w:rPr>
        <w:t>6.7</w:t>
      </w:r>
      <w:r>
        <w:rPr>
          <w:rFonts w:ascii="宋体" w:hAnsi="宋体"/>
          <w:szCs w:val="21"/>
        </w:rPr>
        <w:t>承包人负责提供产品合格证、</w:t>
      </w:r>
      <w:r>
        <w:rPr>
          <w:rFonts w:hint="eastAsia" w:ascii="宋体" w:hAnsi="宋体"/>
          <w:szCs w:val="21"/>
        </w:rPr>
        <w:t>检验报告</w:t>
      </w:r>
      <w:r>
        <w:rPr>
          <w:rFonts w:ascii="宋体" w:hAnsi="宋体"/>
          <w:szCs w:val="21"/>
        </w:rPr>
        <w:t>、质量证明书（含所有材料）、准用证、资质证明、营业执照等竣工验收资料一式三份，分别交</w:t>
      </w:r>
      <w:r>
        <w:rPr>
          <w:rFonts w:hint="eastAsia" w:ascii="宋体" w:hAnsi="宋体"/>
          <w:szCs w:val="21"/>
        </w:rPr>
        <w:t>发包人</w:t>
      </w:r>
      <w:r>
        <w:rPr>
          <w:rFonts w:ascii="宋体" w:hAnsi="宋体"/>
          <w:szCs w:val="21"/>
        </w:rPr>
        <w:t>、监理、总包</w:t>
      </w:r>
      <w:r>
        <w:rPr>
          <w:rFonts w:hint="eastAsia" w:ascii="宋体" w:hAnsi="宋体"/>
          <w:szCs w:val="21"/>
        </w:rPr>
        <w:t>方</w:t>
      </w:r>
      <w:r>
        <w:rPr>
          <w:rFonts w:ascii="宋体" w:hAnsi="宋体"/>
          <w:szCs w:val="21"/>
        </w:rPr>
        <w:t>备案。</w:t>
      </w:r>
    </w:p>
    <w:p>
      <w:pPr>
        <w:spacing w:line="500" w:lineRule="exact"/>
        <w:ind w:left="359" w:leftChars="171"/>
        <w:rPr>
          <w:rFonts w:ascii="宋体" w:hAnsi="宋体"/>
          <w:szCs w:val="21"/>
        </w:rPr>
      </w:pPr>
      <w:r>
        <w:rPr>
          <w:rFonts w:hint="eastAsia" w:ascii="宋体" w:hAnsi="宋体"/>
          <w:szCs w:val="21"/>
        </w:rPr>
        <w:t>6.8承包人负责进场后的材料及已安装但未竣工验收的半成品和成品保护，</w:t>
      </w:r>
      <w:r>
        <w:rPr>
          <w:rFonts w:hint="eastAsia" w:ascii="宋体" w:hAnsi="宋体"/>
          <w:color w:val="000000"/>
          <w:szCs w:val="21"/>
        </w:rPr>
        <w:t>如因保护不周造成的一切损失均由承包人负责。如保护措施</w:t>
      </w:r>
      <w:r>
        <w:rPr>
          <w:rFonts w:hint="eastAsia" w:ascii="宋体" w:hAnsi="宋体"/>
          <w:szCs w:val="21"/>
        </w:rPr>
        <w:t>不能达到发包人或监理的要求，发包人有权委托总包方开展上述工作，发生的费用由承包人承担。</w:t>
      </w:r>
    </w:p>
    <w:p>
      <w:pPr>
        <w:spacing w:line="500" w:lineRule="exact"/>
        <w:ind w:left="359" w:leftChars="171"/>
        <w:rPr>
          <w:rFonts w:ascii="宋体" w:hAnsi="宋体"/>
          <w:color w:val="000000"/>
          <w:szCs w:val="21"/>
        </w:rPr>
      </w:pPr>
      <w:r>
        <w:rPr>
          <w:rFonts w:hint="eastAsia" w:ascii="宋体" w:hAnsi="宋体"/>
          <w:szCs w:val="21"/>
        </w:rPr>
        <w:t>6.9</w:t>
      </w:r>
      <w:r>
        <w:rPr>
          <w:rFonts w:ascii="宋体" w:hAnsi="宋体"/>
          <w:szCs w:val="21"/>
        </w:rPr>
        <w:t>承包人负责在本工程施工期间对本单位施工人员严格进行安全文明施工和安全技术防范教育，</w:t>
      </w:r>
      <w:r>
        <w:rPr>
          <w:rFonts w:hint="eastAsia" w:ascii="宋体" w:hAnsi="宋体"/>
          <w:color w:val="000000"/>
          <w:szCs w:val="21"/>
        </w:rPr>
        <w:t>若发生</w:t>
      </w:r>
      <w:r>
        <w:rPr>
          <w:rFonts w:ascii="宋体" w:hAnsi="宋体"/>
          <w:color w:val="000000"/>
          <w:szCs w:val="21"/>
        </w:rPr>
        <w:t>一切安全事故由承包人自负</w:t>
      </w:r>
      <w:r>
        <w:rPr>
          <w:rFonts w:hint="eastAsia" w:ascii="宋体" w:hAnsi="宋体"/>
          <w:color w:val="000000"/>
          <w:szCs w:val="21"/>
        </w:rPr>
        <w:t>。如因此而造成发包人损失，承包人同意发包人在工程款项中直接予以扣除，如有不足，承包人还应按实向发包人赔付。</w:t>
      </w:r>
    </w:p>
    <w:p>
      <w:pPr>
        <w:spacing w:line="500" w:lineRule="exact"/>
        <w:ind w:left="359" w:leftChars="171"/>
        <w:rPr>
          <w:rFonts w:ascii="宋体" w:hAnsi="宋体"/>
          <w:szCs w:val="21"/>
        </w:rPr>
      </w:pPr>
      <w:r>
        <w:rPr>
          <w:rFonts w:hint="eastAsia" w:ascii="宋体" w:hAnsi="宋体"/>
          <w:color w:val="000000"/>
          <w:szCs w:val="21"/>
        </w:rPr>
        <w:t>6.10</w:t>
      </w:r>
      <w:r>
        <w:rPr>
          <w:rFonts w:hint="eastAsia" w:ascii="宋体" w:hAnsi="宋体"/>
          <w:szCs w:val="21"/>
        </w:rPr>
        <w:t>承包人须在质监站竣工验收前及交房前将铝合金门窗做全面清洁。</w:t>
      </w:r>
    </w:p>
    <w:p>
      <w:pPr>
        <w:spacing w:line="500" w:lineRule="exact"/>
        <w:ind w:left="359" w:leftChars="171"/>
        <w:rPr>
          <w:rFonts w:ascii="宋体" w:hAnsi="宋体"/>
          <w:szCs w:val="21"/>
        </w:rPr>
      </w:pPr>
      <w:r>
        <w:rPr>
          <w:rFonts w:hint="eastAsia" w:ascii="宋体" w:hAnsi="宋体"/>
          <w:szCs w:val="21"/>
        </w:rPr>
        <w:t>6.11施工期间承包人必须听从现场总包方、监理及发包人的正确指挥，根据现场情况对堆场、成品保护、各种检查及工序安排等做好配合工作，否则发包人有权对承包人进行经济处罚。</w:t>
      </w:r>
    </w:p>
    <w:p>
      <w:pPr>
        <w:spacing w:line="500" w:lineRule="exact"/>
        <w:ind w:left="359" w:leftChars="171"/>
        <w:rPr>
          <w:rFonts w:ascii="宋体" w:hAnsi="宋体"/>
          <w:szCs w:val="21"/>
        </w:rPr>
      </w:pPr>
      <w:r>
        <w:rPr>
          <w:rFonts w:hint="eastAsia" w:ascii="宋体" w:hAnsi="宋体"/>
          <w:szCs w:val="21"/>
        </w:rPr>
        <w:t>6.12因发包人原因造成工期延误承包人必须在事情发生后3日内书面申报，否则视为弃权。</w:t>
      </w:r>
    </w:p>
    <w:p>
      <w:pPr>
        <w:spacing w:line="500" w:lineRule="exact"/>
        <w:ind w:left="359" w:leftChars="171"/>
        <w:rPr>
          <w:rFonts w:ascii="宋体" w:hAnsi="宋体"/>
          <w:szCs w:val="21"/>
        </w:rPr>
      </w:pPr>
      <w:r>
        <w:rPr>
          <w:rFonts w:hint="eastAsia" w:ascii="宋体" w:hAnsi="宋体"/>
          <w:szCs w:val="21"/>
        </w:rPr>
        <w:t>6.13施工期间承包人必须配合相关单位做好文明施工及安全的工作，否则发包人及总包方有权进行对其经济处罚。承包人应负责自己施工范围内的垃圾清运至总包方指定地点，由总包方统一外运处理。</w:t>
      </w:r>
    </w:p>
    <w:p>
      <w:pPr>
        <w:spacing w:line="500" w:lineRule="exact"/>
        <w:ind w:left="359" w:leftChars="171"/>
        <w:rPr>
          <w:rFonts w:ascii="宋体" w:hAnsi="宋体"/>
          <w:szCs w:val="21"/>
        </w:rPr>
      </w:pPr>
      <w:r>
        <w:rPr>
          <w:rFonts w:hint="eastAsia" w:ascii="宋体" w:hAnsi="宋体"/>
          <w:szCs w:val="21"/>
        </w:rPr>
        <w:t>6.14承包人负责本工程竣工资料的整理，保证资料符合要求，及时报送总包并配合总包整体工程竣工验收。因资料移交不及时及工程质量导致竣工验收或竣工备案延误的，按工期延误处理。</w:t>
      </w:r>
    </w:p>
    <w:p>
      <w:pPr>
        <w:tabs>
          <w:tab w:val="left" w:pos="1012"/>
        </w:tabs>
        <w:spacing w:beforeLines="50" w:line="500" w:lineRule="exact"/>
        <w:ind w:left="425"/>
        <w:rPr>
          <w:rFonts w:ascii="宋体" w:hAnsi="宋体"/>
          <w:szCs w:val="21"/>
        </w:rPr>
      </w:pPr>
      <w:r>
        <w:rPr>
          <w:rFonts w:hint="eastAsia" w:ascii="宋体" w:hAnsi="宋体"/>
          <w:szCs w:val="21"/>
        </w:rPr>
        <w:t>6.15承包人的食宿及工人住宿设施设备自行负责解决，费用已包含在合同价款中。</w:t>
      </w:r>
      <w:r>
        <w:rPr>
          <w:rFonts w:hint="eastAsia" w:ascii="宋体" w:hAnsi="宋体" w:eastAsia="宋体" w:cs="Times New Roman"/>
          <w:szCs w:val="21"/>
        </w:rPr>
        <w:t>承包人必须保证施工期间的民工工资发放，向有关部门足额缴纳该项保证金。若出现拖欠民工工资，视同承包人违约，发包人并要求承包人赔偿造成的损失、追究相应的责任，并从发包人支付的工程款中扣除拖欠的民工工资、赔偿造成的损失，并同时从合同履约保证金中扣除相应损失部分（含拖欠的民工工资）的10%违约金，直至扣完为止。</w:t>
      </w:r>
    </w:p>
    <w:p>
      <w:pPr>
        <w:spacing w:line="500" w:lineRule="exact"/>
        <w:ind w:left="359" w:leftChars="171"/>
        <w:rPr>
          <w:rFonts w:ascii="宋体" w:hAnsi="宋体"/>
          <w:szCs w:val="21"/>
        </w:rPr>
      </w:pPr>
      <w:r>
        <w:rPr>
          <w:rFonts w:ascii="宋体" w:hAnsi="宋体"/>
          <w:szCs w:val="21"/>
        </w:rPr>
        <w:t>6.16</w:t>
      </w:r>
      <w:r>
        <w:rPr>
          <w:rFonts w:hint="eastAsia" w:ascii="宋体" w:hAnsi="宋体"/>
          <w:szCs w:val="21"/>
        </w:rPr>
        <w:t>总包方提供用水、用电接驳点。由各水、电接驳点引至工作区域的接驳工作由承包人自行负责，水电费用按实际计量并加合理线损由承包人向总包方缴纳。</w:t>
      </w:r>
    </w:p>
    <w:p>
      <w:pPr>
        <w:tabs>
          <w:tab w:val="left" w:pos="1012"/>
        </w:tabs>
        <w:spacing w:beforeLines="50" w:line="500" w:lineRule="exact"/>
        <w:ind w:left="425"/>
        <w:rPr>
          <w:rFonts w:ascii="宋体" w:hAnsi="宋体"/>
          <w:color w:val="FF0000"/>
          <w:szCs w:val="21"/>
          <w:highlight w:val="none"/>
        </w:rPr>
      </w:pPr>
      <w:r>
        <w:rPr>
          <w:rFonts w:ascii="宋体" w:hAnsi="宋体"/>
          <w:color w:val="FF0000"/>
          <w:szCs w:val="21"/>
          <w:highlight w:val="none"/>
        </w:rPr>
        <w:t>6.1</w:t>
      </w:r>
      <w:r>
        <w:rPr>
          <w:rFonts w:hint="eastAsia" w:ascii="宋体" w:hAnsi="宋体"/>
          <w:color w:val="FF0000"/>
          <w:szCs w:val="21"/>
          <w:highlight w:val="none"/>
        </w:rPr>
        <w:t>7、总包单位提供脚手架、垂直运输、门窗资料归档等配合服务，总包单位收取门窗工程结算价的</w:t>
      </w:r>
      <w:r>
        <w:rPr>
          <w:rFonts w:hint="eastAsia" w:ascii="宋体" w:hAnsi="宋体"/>
          <w:color w:val="FF0000"/>
          <w:szCs w:val="21"/>
          <w:highlight w:val="none"/>
          <w:lang w:val="en-US" w:eastAsia="zh-CN"/>
        </w:rPr>
        <w:t>3</w:t>
      </w:r>
      <w:r>
        <w:rPr>
          <w:rFonts w:hint="eastAsia" w:ascii="宋体" w:hAnsi="宋体"/>
          <w:color w:val="FF0000"/>
          <w:szCs w:val="21"/>
          <w:highlight w:val="none"/>
        </w:rPr>
        <w:t>%总包配合费，其费用包含在门窗含税固定综合单价中，结算时由甲方代扣。</w:t>
      </w:r>
    </w:p>
    <w:p>
      <w:pPr>
        <w:tabs>
          <w:tab w:val="left" w:pos="1012"/>
        </w:tabs>
        <w:spacing w:beforeLines="50" w:line="500" w:lineRule="exact"/>
        <w:ind w:left="425"/>
        <w:rPr>
          <w:rFonts w:ascii="宋体" w:hAnsi="宋体"/>
          <w:color w:val="000000"/>
          <w:szCs w:val="21"/>
        </w:rPr>
      </w:pPr>
      <w:r>
        <w:rPr>
          <w:rFonts w:hint="eastAsia" w:ascii="宋体" w:hAnsi="宋体"/>
          <w:color w:val="000000"/>
          <w:szCs w:val="21"/>
        </w:rPr>
        <w:t>6.18、承包人加工制作窗扇、窗框型材压制对接时，型材内须用铝角码连接并打胶，保证稳固且防水。禁止使用毛条做密封材料。</w:t>
      </w:r>
    </w:p>
    <w:p>
      <w:pPr>
        <w:tabs>
          <w:tab w:val="left" w:pos="1012"/>
        </w:tabs>
        <w:spacing w:beforeLines="50" w:line="500" w:lineRule="exact"/>
        <w:ind w:left="425"/>
        <w:rPr>
          <w:rFonts w:ascii="宋体" w:hAnsi="宋体"/>
          <w:color w:val="auto"/>
          <w:szCs w:val="21"/>
          <w:highlight w:val="none"/>
        </w:rPr>
      </w:pPr>
      <w:r>
        <w:rPr>
          <w:rFonts w:hint="eastAsia" w:ascii="宋体" w:hAnsi="宋体"/>
          <w:color w:val="auto"/>
          <w:szCs w:val="21"/>
          <w:highlight w:val="none"/>
        </w:rPr>
        <w:t>6.19、型材颜色须报甲方选定，窗扇及玻璃朝向室内安装，便于维修与更换，并保证在室外不能盗拆。</w:t>
      </w:r>
    </w:p>
    <w:p>
      <w:pPr>
        <w:tabs>
          <w:tab w:val="left" w:pos="1012"/>
        </w:tabs>
        <w:spacing w:beforeLines="50" w:line="500" w:lineRule="exact"/>
        <w:ind w:firstLine="420" w:firstLineChars="200"/>
        <w:rPr>
          <w:rFonts w:hint="eastAsia" w:ascii="宋体" w:hAnsi="宋体" w:eastAsiaTheme="minorEastAsia"/>
          <w:color w:val="000000"/>
          <w:szCs w:val="21"/>
          <w:lang w:eastAsia="zh-CN"/>
        </w:rPr>
      </w:pPr>
      <w:r>
        <w:rPr>
          <w:rFonts w:hint="eastAsia" w:ascii="宋体" w:hAnsi="宋体"/>
          <w:color w:val="000000"/>
          <w:szCs w:val="21"/>
        </w:rPr>
        <w:t>6.20、</w:t>
      </w:r>
      <w:r>
        <w:rPr>
          <w:rFonts w:hint="eastAsia" w:ascii="宋体" w:hAnsi="宋体"/>
          <w:color w:val="000000"/>
          <w:szCs w:val="21"/>
          <w:lang w:val="en-US" w:eastAsia="zh-CN"/>
        </w:rPr>
        <w:t>/</w:t>
      </w:r>
    </w:p>
    <w:p>
      <w:pPr>
        <w:tabs>
          <w:tab w:val="left" w:pos="1012"/>
        </w:tabs>
        <w:spacing w:beforeLines="50" w:line="500" w:lineRule="exact"/>
        <w:ind w:firstLine="420" w:firstLineChars="200"/>
        <w:rPr>
          <w:rFonts w:ascii="宋体" w:hAnsi="宋体"/>
          <w:color w:val="000000"/>
          <w:szCs w:val="21"/>
        </w:rPr>
      </w:pPr>
      <w:r>
        <w:rPr>
          <w:rFonts w:hint="eastAsia" w:ascii="宋体" w:hAnsi="宋体"/>
          <w:color w:val="000000"/>
          <w:szCs w:val="21"/>
        </w:rPr>
        <w:t>6.21、平开窗其型材须考虑可配隐纱装置。</w:t>
      </w:r>
    </w:p>
    <w:p>
      <w:pPr>
        <w:tabs>
          <w:tab w:val="left" w:pos="1012"/>
        </w:tabs>
        <w:spacing w:beforeLines="50" w:line="500" w:lineRule="exact"/>
        <w:ind w:firstLine="420" w:firstLineChars="200"/>
        <w:rPr>
          <w:rFonts w:ascii="宋体" w:hAnsi="宋体"/>
          <w:color w:val="000000"/>
          <w:szCs w:val="21"/>
        </w:rPr>
      </w:pPr>
      <w:r>
        <w:rPr>
          <w:rFonts w:hint="eastAsia" w:ascii="宋体" w:hAnsi="宋体"/>
          <w:color w:val="000000"/>
          <w:szCs w:val="21"/>
        </w:rPr>
        <w:t>6.22、承包人应对现场作业、施工方法及施工过程的完整性、稳定性和安全性承担全部责任，负责完成对工程的稳定、完整、安全、可靠及有效运行所必需的全部工作。</w:t>
      </w:r>
    </w:p>
    <w:p>
      <w:pPr>
        <w:tabs>
          <w:tab w:val="left" w:pos="1012"/>
        </w:tabs>
        <w:spacing w:beforeLines="50" w:line="500" w:lineRule="exact"/>
        <w:ind w:firstLine="420" w:firstLineChars="200"/>
        <w:rPr>
          <w:rFonts w:ascii="宋体" w:hAnsi="宋体"/>
          <w:color w:val="000000"/>
          <w:szCs w:val="21"/>
        </w:rPr>
      </w:pPr>
      <w:r>
        <w:rPr>
          <w:rFonts w:hint="eastAsia" w:ascii="宋体" w:hAnsi="宋体"/>
          <w:color w:val="000000"/>
          <w:szCs w:val="21"/>
        </w:rPr>
        <w:t>6.23、施工过程中周围发生的阻扰施工的各类民扰、矛盾及纠纷由承包人自行协商解决，费用由承包人自理，该费用应包含在合同价中。</w:t>
      </w:r>
    </w:p>
    <w:p>
      <w:pPr>
        <w:tabs>
          <w:tab w:val="left" w:pos="1012"/>
        </w:tabs>
        <w:spacing w:beforeLines="50" w:line="500" w:lineRule="exact"/>
        <w:ind w:firstLine="420" w:firstLineChars="200"/>
        <w:rPr>
          <w:rFonts w:ascii="宋体" w:hAnsi="宋体"/>
          <w:color w:val="000000"/>
          <w:szCs w:val="21"/>
        </w:rPr>
      </w:pPr>
      <w:r>
        <w:rPr>
          <w:rFonts w:hint="eastAsia" w:ascii="宋体" w:hAnsi="宋体"/>
          <w:color w:val="000000"/>
          <w:szCs w:val="21"/>
        </w:rPr>
        <w:t>6.24、若工程质量不符合施工验收规范及设计要求的，承包人按要求须在限期内返工或需采取其他补救措施达到合格标准，所发生的费用均由承包人承担。</w:t>
      </w:r>
    </w:p>
    <w:p>
      <w:pPr>
        <w:tabs>
          <w:tab w:val="left" w:pos="1012"/>
        </w:tabs>
        <w:spacing w:beforeLines="50" w:line="500" w:lineRule="exact"/>
        <w:ind w:firstLine="420" w:firstLineChars="200"/>
        <w:rPr>
          <w:rFonts w:ascii="宋体" w:hAnsi="宋体"/>
          <w:color w:val="000000"/>
          <w:szCs w:val="21"/>
        </w:rPr>
      </w:pPr>
      <w:r>
        <w:rPr>
          <w:rFonts w:hint="eastAsia" w:ascii="宋体" w:hAnsi="宋体"/>
          <w:color w:val="000000"/>
          <w:szCs w:val="21"/>
        </w:rPr>
        <w:t>6.25、承包人应遵守政府有关主管部门对施工场地及城市道路、周边建筑排污、渣土、环保（含施工噪音、施工粉尘）、环卫、市容、创文、城管、治安、交管、人口管理以及安全生产等的管理规定，按政府及有关主管部门规定缴纳上述各项费用，办理相关手续，并以书面形式将办理结果通知发包人。承包人办理上述事项的费用包含在合同价中，该部分费用包干使用，以后不作调整。</w:t>
      </w:r>
    </w:p>
    <w:p>
      <w:pPr>
        <w:tabs>
          <w:tab w:val="left" w:pos="1012"/>
        </w:tabs>
        <w:spacing w:beforeLines="50" w:line="500" w:lineRule="exact"/>
        <w:ind w:firstLine="420" w:firstLineChars="200"/>
        <w:rPr>
          <w:rFonts w:ascii="宋体" w:hAnsi="宋体"/>
          <w:color w:val="000000"/>
          <w:szCs w:val="21"/>
        </w:rPr>
      </w:pPr>
      <w:r>
        <w:rPr>
          <w:rFonts w:hint="eastAsia" w:ascii="宋体" w:hAnsi="宋体"/>
          <w:color w:val="000000"/>
          <w:szCs w:val="21"/>
        </w:rPr>
        <w:t>6.26、设计变更与现场签证执行一单一算、一月一清原则：一个设计变更或现场签证单，承包单位在发包单位规定期限内编制一份结算单报审核，每月10日前，发包单位、承包单位应就截止上月末已完工且手续完备的设计变更、现场签证，核清造价并签字确认，逾期不予办理，视同承包商让利。</w:t>
      </w:r>
    </w:p>
    <w:p>
      <w:pPr>
        <w:spacing w:line="500" w:lineRule="exact"/>
        <w:ind w:firstLine="420" w:firstLineChars="200"/>
        <w:rPr>
          <w:rFonts w:ascii="宋体" w:hAnsi="宋体"/>
          <w:color w:val="000000"/>
          <w:szCs w:val="21"/>
        </w:rPr>
      </w:pPr>
      <w:r>
        <w:rPr>
          <w:rFonts w:hint="eastAsia" w:ascii="宋体" w:hAnsi="宋体"/>
          <w:color w:val="000000"/>
          <w:szCs w:val="21"/>
        </w:rPr>
        <w:t>6.27、签订合同7日内，向发包人提交中标价10%的履约保函。承包人未在规定时间内向发包人提交履约保函，投标保证金不予退还并取消其中标资格，给发包人造成的损失超过投标保证金数额的，应当对超过部分予以赔偿，同时承担相应的违约责任。履约保函在工程竣工验收合格后7日内退还（无息）。</w:t>
      </w:r>
    </w:p>
    <w:p>
      <w:pPr>
        <w:spacing w:line="500" w:lineRule="exact"/>
        <w:ind w:firstLine="103" w:firstLineChars="49"/>
        <w:rPr>
          <w:rFonts w:ascii="宋体" w:hAnsi="宋体"/>
          <w:b/>
          <w:bCs/>
          <w:szCs w:val="21"/>
        </w:rPr>
      </w:pPr>
      <w:r>
        <w:rPr>
          <w:rFonts w:hint="eastAsia" w:ascii="宋体" w:hAnsi="宋体"/>
          <w:b/>
          <w:bCs/>
          <w:szCs w:val="21"/>
        </w:rPr>
        <w:t>7、发包人一般权利与义务</w:t>
      </w:r>
    </w:p>
    <w:p>
      <w:pPr>
        <w:pStyle w:val="19"/>
        <w:spacing w:beforeAutospacing="0" w:afterAutospacing="0" w:line="500" w:lineRule="exact"/>
        <w:ind w:left="420"/>
        <w:rPr>
          <w:kern w:val="2"/>
          <w:sz w:val="21"/>
          <w:szCs w:val="21"/>
        </w:rPr>
      </w:pPr>
      <w:r>
        <w:rPr>
          <w:rFonts w:hint="eastAsia"/>
          <w:sz w:val="21"/>
          <w:szCs w:val="21"/>
        </w:rPr>
        <w:t>7</w:t>
      </w:r>
      <w:r>
        <w:rPr>
          <w:rFonts w:hint="eastAsia"/>
          <w:kern w:val="2"/>
          <w:sz w:val="21"/>
          <w:szCs w:val="21"/>
        </w:rPr>
        <w:t>.1发包人代表：</w:t>
      </w:r>
      <w:r>
        <w:rPr>
          <w:rFonts w:hint="eastAsia"/>
          <w:kern w:val="2"/>
          <w:sz w:val="21"/>
          <w:szCs w:val="21"/>
          <w:u w:val="single"/>
        </w:rPr>
        <w:t xml:space="preserve">      </w:t>
      </w:r>
      <w:r>
        <w:rPr>
          <w:rFonts w:hint="eastAsia"/>
          <w:kern w:val="2"/>
          <w:sz w:val="21"/>
          <w:szCs w:val="21"/>
        </w:rPr>
        <w:t xml:space="preserve"> 驻现场代表：</w:t>
      </w:r>
      <w:r>
        <w:rPr>
          <w:rFonts w:hint="eastAsia"/>
          <w:kern w:val="2"/>
          <w:sz w:val="21"/>
          <w:szCs w:val="21"/>
          <w:u w:val="single"/>
        </w:rPr>
        <w:t xml:space="preserve">    </w:t>
      </w:r>
      <w:r>
        <w:rPr>
          <w:rFonts w:hint="eastAsia"/>
          <w:kern w:val="2"/>
          <w:sz w:val="21"/>
          <w:szCs w:val="21"/>
        </w:rPr>
        <w:t>。根据工程实际情况，发包人将有权要求承包人分批加工、分批供应全部合同产品，届时发包人将会书面通知承包人。</w:t>
      </w:r>
    </w:p>
    <w:p>
      <w:pPr>
        <w:pStyle w:val="19"/>
        <w:spacing w:beforeAutospacing="0" w:afterAutospacing="0" w:line="500" w:lineRule="exact"/>
        <w:ind w:left="420"/>
        <w:rPr>
          <w:kern w:val="2"/>
          <w:sz w:val="21"/>
          <w:szCs w:val="21"/>
        </w:rPr>
      </w:pPr>
      <w:r>
        <w:rPr>
          <w:rFonts w:hint="eastAsia"/>
          <w:kern w:val="2"/>
          <w:sz w:val="21"/>
          <w:szCs w:val="21"/>
        </w:rPr>
        <w:t>7.2发包人、监理、总包方均有权进驻承包人厂区对承包人的制作质量、生产、交付进度等状况进行监督和检查。</w:t>
      </w:r>
    </w:p>
    <w:p>
      <w:pPr>
        <w:pStyle w:val="19"/>
        <w:spacing w:beforeAutospacing="0" w:afterAutospacing="0" w:line="500" w:lineRule="exact"/>
        <w:ind w:left="420"/>
        <w:rPr>
          <w:kern w:val="2"/>
          <w:sz w:val="21"/>
          <w:szCs w:val="21"/>
        </w:rPr>
      </w:pPr>
      <w:r>
        <w:rPr>
          <w:rFonts w:hint="eastAsia"/>
          <w:kern w:val="2"/>
          <w:sz w:val="21"/>
          <w:szCs w:val="21"/>
        </w:rPr>
        <w:t>7.3</w:t>
      </w:r>
      <w:r>
        <w:rPr>
          <w:kern w:val="2"/>
          <w:sz w:val="21"/>
          <w:szCs w:val="21"/>
        </w:rPr>
        <w:t>发包人按</w:t>
      </w:r>
      <w:r>
        <w:rPr>
          <w:rFonts w:hint="eastAsia"/>
          <w:kern w:val="2"/>
          <w:sz w:val="21"/>
          <w:szCs w:val="21"/>
        </w:rPr>
        <w:t>合同</w:t>
      </w:r>
      <w:r>
        <w:rPr>
          <w:kern w:val="2"/>
          <w:sz w:val="21"/>
          <w:szCs w:val="21"/>
        </w:rPr>
        <w:t>规定</w:t>
      </w:r>
      <w:r>
        <w:rPr>
          <w:rFonts w:hint="eastAsia"/>
          <w:kern w:val="2"/>
          <w:sz w:val="21"/>
          <w:szCs w:val="21"/>
        </w:rPr>
        <w:t>的付款条件</w:t>
      </w:r>
      <w:r>
        <w:rPr>
          <w:kern w:val="2"/>
          <w:sz w:val="21"/>
          <w:szCs w:val="21"/>
        </w:rPr>
        <w:t>向承包人付款。</w:t>
      </w:r>
    </w:p>
    <w:p>
      <w:pPr>
        <w:pStyle w:val="19"/>
        <w:spacing w:beforeAutospacing="0" w:afterAutospacing="0" w:line="500" w:lineRule="exact"/>
        <w:ind w:left="420"/>
        <w:rPr>
          <w:kern w:val="2"/>
          <w:sz w:val="21"/>
          <w:szCs w:val="21"/>
        </w:rPr>
      </w:pPr>
      <w:r>
        <w:rPr>
          <w:rFonts w:hint="eastAsia"/>
          <w:kern w:val="2"/>
          <w:sz w:val="21"/>
          <w:szCs w:val="21"/>
        </w:rPr>
        <w:t>7.4发包人负责组织协调与承包人施工相关的单位的工作。</w:t>
      </w:r>
    </w:p>
    <w:p>
      <w:pPr>
        <w:pStyle w:val="19"/>
        <w:spacing w:beforeAutospacing="0" w:afterAutospacing="0" w:line="500" w:lineRule="exact"/>
        <w:ind w:left="420"/>
        <w:rPr>
          <w:sz w:val="21"/>
          <w:szCs w:val="21"/>
        </w:rPr>
      </w:pPr>
      <w:r>
        <w:rPr>
          <w:rFonts w:hint="eastAsia"/>
          <w:sz w:val="21"/>
          <w:szCs w:val="21"/>
        </w:rPr>
        <w:t>7.5按时间先后顺序分栋施工，承包人在施工过程中，如果安全、质量、进度控制与批准的进度计划有较大脱节，发包人有权将后续工程的合同终止，另行委托其他单位施工。</w:t>
      </w:r>
    </w:p>
    <w:p>
      <w:pPr>
        <w:spacing w:line="500" w:lineRule="exact"/>
        <w:ind w:left="420" w:leftChars="200"/>
        <w:rPr>
          <w:rFonts w:ascii="宋体" w:hAnsi="宋体"/>
          <w:b/>
          <w:bCs/>
          <w:color w:val="000000"/>
          <w:szCs w:val="21"/>
        </w:rPr>
      </w:pPr>
      <w:r>
        <w:rPr>
          <w:rFonts w:hint="eastAsia" w:ascii="宋体" w:hAnsi="宋体"/>
          <w:szCs w:val="21"/>
        </w:rPr>
        <w:t>7.6发包人或监理有权在现场对进场或已安装的门窗框和门窗扇进行破坏性抽查检验；数量不超过3</w:t>
      </w:r>
      <w:r>
        <w:rPr>
          <w:rFonts w:hint="eastAsia" w:ascii="宋体" w:hAnsi="宋体"/>
          <w:color w:val="000000"/>
          <w:szCs w:val="21"/>
        </w:rPr>
        <w:t>樘。承包人必须配合。门窗被破坏后的的修复、二次加工或增补、运输等费用已包在合同价中，发包人不再另外支付任何费用。</w:t>
      </w:r>
    </w:p>
    <w:p>
      <w:pPr>
        <w:spacing w:line="500" w:lineRule="exact"/>
        <w:rPr>
          <w:rFonts w:ascii="宋体" w:hAnsi="宋体"/>
          <w:b/>
          <w:szCs w:val="21"/>
        </w:rPr>
      </w:pPr>
      <w:r>
        <w:rPr>
          <w:rFonts w:hint="eastAsia" w:ascii="宋体" w:hAnsi="宋体"/>
          <w:b/>
          <w:szCs w:val="21"/>
        </w:rPr>
        <w:t>8、违约责任</w:t>
      </w:r>
    </w:p>
    <w:p>
      <w:pPr>
        <w:spacing w:line="500" w:lineRule="exact"/>
        <w:ind w:left="479" w:leftChars="228"/>
        <w:rPr>
          <w:rFonts w:ascii="宋体" w:hAnsi="宋体"/>
          <w:szCs w:val="21"/>
        </w:rPr>
      </w:pPr>
      <w:r>
        <w:rPr>
          <w:rFonts w:hint="eastAsia" w:ascii="宋体" w:hAnsi="宋体"/>
          <w:szCs w:val="21"/>
        </w:rPr>
        <w:t>8.1因承包人原因致使合同产品不能按期交付，工期每拖延1天，</w:t>
      </w:r>
      <w:r>
        <w:rPr>
          <w:rFonts w:ascii="宋体" w:hAnsi="宋体"/>
          <w:szCs w:val="21"/>
        </w:rPr>
        <w:t>承包人应偿付</w:t>
      </w:r>
      <w:r>
        <w:rPr>
          <w:rFonts w:hint="eastAsia" w:ascii="宋体" w:hAnsi="宋体"/>
          <w:szCs w:val="21"/>
        </w:rPr>
        <w:t>发包人合同金额万分之五的违约</w:t>
      </w:r>
      <w:r>
        <w:rPr>
          <w:rFonts w:ascii="宋体" w:hAnsi="宋体"/>
          <w:szCs w:val="21"/>
        </w:rPr>
        <w:t>金</w:t>
      </w:r>
      <w:r>
        <w:rPr>
          <w:rFonts w:hint="eastAsia" w:ascii="宋体" w:hAnsi="宋体"/>
          <w:szCs w:val="21"/>
        </w:rPr>
        <w:t>；</w:t>
      </w:r>
      <w:r>
        <w:rPr>
          <w:rFonts w:hint="eastAsia" w:ascii="宋体" w:hAnsi="宋体"/>
          <w:bCs/>
          <w:szCs w:val="21"/>
        </w:rPr>
        <w:t>当完成工程量不足合同工期节点进度的80％时，可认为承包人无能力按期履行合同，</w:t>
      </w:r>
      <w:r>
        <w:rPr>
          <w:rFonts w:hint="eastAsia" w:ascii="宋体" w:hAnsi="宋体"/>
          <w:szCs w:val="21"/>
        </w:rPr>
        <w:t>发包人有权解除本合同，按承包人实际完成并且发包人验收合格的工程量合同金额的70%办理结算，承包人不得有异议，且承包人应按照合同总价的20%支付违约金。工期要求以发包人开工令为准</w:t>
      </w:r>
      <w:r>
        <w:rPr>
          <w:rFonts w:ascii="宋体" w:hAnsi="宋体"/>
          <w:szCs w:val="21"/>
        </w:rPr>
        <w:t>。</w:t>
      </w:r>
    </w:p>
    <w:p>
      <w:pPr>
        <w:pStyle w:val="19"/>
        <w:spacing w:beforeAutospacing="0" w:afterAutospacing="0" w:line="500" w:lineRule="exact"/>
        <w:ind w:left="424" w:leftChars="202"/>
        <w:jc w:val="both"/>
        <w:rPr>
          <w:sz w:val="21"/>
          <w:szCs w:val="21"/>
        </w:rPr>
      </w:pPr>
      <w:r>
        <w:rPr>
          <w:rFonts w:hint="eastAsia"/>
          <w:sz w:val="21"/>
          <w:szCs w:val="21"/>
        </w:rPr>
        <w:t>8.2</w:t>
      </w:r>
      <w:r>
        <w:rPr>
          <w:rFonts w:hint="eastAsia"/>
          <w:b/>
          <w:bCs/>
          <w:sz w:val="21"/>
          <w:szCs w:val="21"/>
        </w:rPr>
        <w:t>质量违约责任：</w:t>
      </w:r>
      <w:r>
        <w:rPr>
          <w:rFonts w:hint="eastAsia"/>
          <w:bCs/>
          <w:sz w:val="21"/>
          <w:szCs w:val="21"/>
        </w:rPr>
        <w:t>如因承包人制作安装的产品不符合要求（包括未按照合同约定或设计要求采用的所有主材、辅材及五金配件等进行使用的情况），相关政府部门检查不通过因此所产生的经济责任（含工程整改、房屋逾期交付损失等费用）及相关责任均由承包人承担。</w:t>
      </w:r>
      <w:r>
        <w:rPr>
          <w:rFonts w:hint="eastAsia"/>
          <w:sz w:val="21"/>
          <w:szCs w:val="21"/>
        </w:rPr>
        <w:t>如承包人在工程质量上不能履行合同要求视为违约，发包人有权把合同范围内部分工程量割出交由其它承包人施工。除承包人应赔偿发包人违约金外，还应赔偿因承包人违约而造成发包人在经济上的损失和为履行剩余工程的一切增加支出</w:t>
      </w:r>
      <w:r>
        <w:rPr>
          <w:sz w:val="21"/>
          <w:szCs w:val="21"/>
        </w:rPr>
        <w:t>(</w:t>
      </w:r>
      <w:r>
        <w:rPr>
          <w:rFonts w:hint="eastAsia"/>
          <w:sz w:val="21"/>
          <w:szCs w:val="21"/>
        </w:rPr>
        <w:t>此支出是指发包人聘用其他承包人去完成上述还剩余工程的一切增加费用</w:t>
      </w:r>
      <w:r>
        <w:rPr>
          <w:sz w:val="21"/>
          <w:szCs w:val="21"/>
        </w:rPr>
        <w:t>)</w:t>
      </w:r>
      <w:r>
        <w:rPr>
          <w:rFonts w:hint="eastAsia"/>
          <w:sz w:val="21"/>
          <w:szCs w:val="21"/>
        </w:rPr>
        <w:t>。如果承包人在收到工程师发出书面通知以后的</w:t>
      </w:r>
      <w:r>
        <w:rPr>
          <w:sz w:val="21"/>
          <w:szCs w:val="21"/>
        </w:rPr>
        <w:t>7</w:t>
      </w:r>
      <w:r>
        <w:rPr>
          <w:rFonts w:hint="eastAsia"/>
          <w:sz w:val="21"/>
          <w:szCs w:val="21"/>
        </w:rPr>
        <w:t>天之内，未能遵守这类工程师指示，则发包人委托其它承包人来进行必须实施的任何有关工作，而这方面发生的经工程师核证的所有费用，应由承包人赔偿发包人</w:t>
      </w:r>
      <w:r>
        <w:rPr>
          <w:rFonts w:hint="eastAsia"/>
          <w:color w:val="000000"/>
          <w:sz w:val="21"/>
          <w:szCs w:val="21"/>
        </w:rPr>
        <w:t>，或者可以由发包人直接从应付给承包人的工程款额中扣除。若由于承包人不遵守工程师指示而委托第三方来执行工程，或承包人将工程转包或擅自分包，发包人有权解除合同并从承包人收取本合同暂定总价的</w:t>
      </w:r>
      <w:r>
        <w:rPr>
          <w:color w:val="000000"/>
          <w:sz w:val="21"/>
          <w:szCs w:val="21"/>
        </w:rPr>
        <w:t>20</w:t>
      </w:r>
      <w:r>
        <w:rPr>
          <w:rFonts w:hint="eastAsia"/>
          <w:color w:val="000000"/>
          <w:sz w:val="21"/>
          <w:szCs w:val="21"/>
        </w:rPr>
        <w:t>％的违约金。工程验收后如因承包人的原因引起的工程渗、漏水，每发现一次承包人向</w:t>
      </w:r>
      <w:r>
        <w:rPr>
          <w:rFonts w:hint="eastAsia"/>
          <w:sz w:val="21"/>
          <w:szCs w:val="21"/>
        </w:rPr>
        <w:t>发包人支付1000元违约金，该费用直接在剩余工程款中扣除。</w:t>
      </w:r>
    </w:p>
    <w:p>
      <w:pPr>
        <w:pStyle w:val="19"/>
        <w:spacing w:beforeAutospacing="0" w:afterAutospacing="0" w:line="500" w:lineRule="exact"/>
        <w:ind w:left="625" w:leftChars="203" w:hanging="199" w:hangingChars="95"/>
        <w:jc w:val="both"/>
        <w:rPr>
          <w:color w:val="000000"/>
          <w:sz w:val="21"/>
          <w:szCs w:val="21"/>
        </w:rPr>
      </w:pPr>
      <w:r>
        <w:rPr>
          <w:rFonts w:hint="eastAsia"/>
          <w:sz w:val="21"/>
          <w:szCs w:val="21"/>
        </w:rPr>
        <w:t>8.3</w:t>
      </w:r>
      <w:r>
        <w:rPr>
          <w:rFonts w:hint="eastAsia"/>
          <w:color w:val="000000"/>
          <w:sz w:val="21"/>
          <w:szCs w:val="21"/>
        </w:rPr>
        <w:t>承包人已经对发包人招标施工图纸和施工做法所列项目完全了解且无异议。</w:t>
      </w:r>
    </w:p>
    <w:p>
      <w:pPr>
        <w:pStyle w:val="19"/>
        <w:spacing w:beforeAutospacing="0" w:afterAutospacing="0" w:line="500" w:lineRule="exact"/>
        <w:ind w:left="424" w:leftChars="202"/>
        <w:jc w:val="both"/>
        <w:rPr>
          <w:sz w:val="21"/>
          <w:szCs w:val="21"/>
        </w:rPr>
      </w:pPr>
      <w:r>
        <w:rPr>
          <w:rFonts w:hint="eastAsia"/>
          <w:color w:val="000000"/>
          <w:sz w:val="21"/>
          <w:szCs w:val="21"/>
        </w:rPr>
        <w:t>8.4承包人不得以招标施工图和施工做法不合理为由拖延工期，如果由于承包人以招标施工图和施工做法不合理为由拖延工期超过3工作日的，发包人有权另外委托其他施工单位进行施工，并在给承包人的付款中直接扣除此部分合同价的1.2倍。</w:t>
      </w:r>
    </w:p>
    <w:p>
      <w:pPr>
        <w:pStyle w:val="19"/>
        <w:spacing w:beforeAutospacing="0" w:afterAutospacing="0" w:line="500" w:lineRule="exact"/>
        <w:ind w:left="424" w:leftChars="202"/>
        <w:jc w:val="both"/>
        <w:rPr>
          <w:sz w:val="21"/>
          <w:szCs w:val="21"/>
        </w:rPr>
      </w:pPr>
      <w:r>
        <w:rPr>
          <w:rFonts w:hint="eastAsia"/>
          <w:sz w:val="21"/>
          <w:szCs w:val="21"/>
        </w:rPr>
        <w:t>8.5工程施工期间承包人不服从发包人、总包方、监理方对工程质量、进度等的管理视为承包人违约，每发现一次发包人将扣除承包人3000元人民币的违约金。</w:t>
      </w:r>
    </w:p>
    <w:p>
      <w:pPr>
        <w:spacing w:line="500" w:lineRule="exact"/>
        <w:rPr>
          <w:rFonts w:ascii="宋体" w:hAnsi="宋体"/>
          <w:b/>
          <w:szCs w:val="21"/>
        </w:rPr>
      </w:pPr>
      <w:r>
        <w:rPr>
          <w:rFonts w:hint="eastAsia" w:ascii="宋体" w:hAnsi="宋体"/>
          <w:b/>
          <w:szCs w:val="21"/>
        </w:rPr>
        <w:t>9、安全生产</w:t>
      </w:r>
    </w:p>
    <w:p>
      <w:pPr>
        <w:spacing w:line="500" w:lineRule="exact"/>
        <w:ind w:firstLine="420" w:firstLineChars="200"/>
        <w:rPr>
          <w:rFonts w:ascii="宋体" w:hAnsi="宋体"/>
          <w:szCs w:val="21"/>
        </w:rPr>
      </w:pPr>
      <w:r>
        <w:rPr>
          <w:rFonts w:hint="eastAsia" w:ascii="宋体" w:hAnsi="宋体"/>
          <w:szCs w:val="21"/>
        </w:rPr>
        <w:t>9.1安全施工与检查：</w:t>
      </w:r>
      <w:r>
        <w:rPr>
          <w:rFonts w:hint="eastAsia" w:ascii="宋体" w:hAnsi="宋体"/>
          <w:szCs w:val="21"/>
          <w:u w:val="single"/>
        </w:rPr>
        <w:t>按现行的《建设工程安全生产管理条例》执行。</w:t>
      </w:r>
    </w:p>
    <w:p>
      <w:pPr>
        <w:spacing w:line="500" w:lineRule="exact"/>
        <w:ind w:left="479" w:leftChars="228"/>
        <w:rPr>
          <w:rFonts w:ascii="宋体" w:hAnsi="宋体"/>
          <w:szCs w:val="21"/>
          <w:u w:val="single"/>
        </w:rPr>
      </w:pPr>
      <w:r>
        <w:rPr>
          <w:rFonts w:hint="eastAsia" w:ascii="宋体" w:hAnsi="宋体"/>
          <w:szCs w:val="21"/>
        </w:rPr>
        <w:t>9.2安全防护：按</w:t>
      </w:r>
      <w:r>
        <w:rPr>
          <w:rFonts w:hint="eastAsia" w:ascii="宋体" w:hAnsi="宋体"/>
          <w:szCs w:val="21"/>
          <w:u w:val="single"/>
        </w:rPr>
        <w:t>《建设工程安全生产管理条例》实施安全防护措施，费用已包含在合同价中。</w:t>
      </w:r>
    </w:p>
    <w:p>
      <w:pPr>
        <w:pStyle w:val="3"/>
        <w:spacing w:line="500" w:lineRule="exact"/>
        <w:ind w:firstLine="316" w:firstLineChars="150"/>
        <w:rPr>
          <w:rFonts w:ascii="宋体" w:hAnsi="宋体" w:eastAsia="宋体"/>
          <w:sz w:val="21"/>
          <w:szCs w:val="21"/>
        </w:rPr>
      </w:pPr>
      <w:r>
        <w:rPr>
          <w:rFonts w:hint="eastAsia" w:ascii="宋体" w:hAnsi="宋体" w:eastAsia="宋体"/>
          <w:sz w:val="21"/>
          <w:szCs w:val="21"/>
        </w:rPr>
        <w:t>10、竣工结算</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.1</w:t>
      </w:r>
      <w:r>
        <w:rPr>
          <w:rFonts w:hint="eastAsia" w:ascii="宋体" w:hAnsi="宋体"/>
          <w:szCs w:val="21"/>
        </w:rPr>
        <w:t xml:space="preserve">  工程竣工验收合格后三十天内，乙方应一次性提交完整的竣工结算报告和竣工资料</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4</w:t>
      </w:r>
      <w:r>
        <w:rPr>
          <w:rFonts w:ascii="宋体" w:hAnsi="宋体"/>
          <w:szCs w:val="21"/>
          <w:u w:val="single"/>
        </w:rPr>
        <w:t xml:space="preserve">  </w:t>
      </w:r>
      <w:r>
        <w:rPr>
          <w:rFonts w:ascii="宋体" w:hAnsi="宋体"/>
          <w:szCs w:val="21"/>
        </w:rPr>
        <w:t xml:space="preserve"> 套，甲方收齐相关资料后</w:t>
      </w:r>
      <w:r>
        <w:rPr>
          <w:rFonts w:hint="eastAsia" w:ascii="宋体" w:hAnsi="宋体"/>
          <w:szCs w:val="21"/>
        </w:rPr>
        <w:t>三</w:t>
      </w:r>
      <w:r>
        <w:rPr>
          <w:rFonts w:ascii="宋体" w:hAnsi="宋体"/>
          <w:szCs w:val="21"/>
        </w:rPr>
        <w:t>十天内提出审核意见，乙方收到审核意见十五天内提出反馈意见，之后甲、乙双方</w:t>
      </w:r>
      <w:r>
        <w:rPr>
          <w:rFonts w:hint="eastAsia" w:ascii="宋体" w:hAnsi="宋体"/>
          <w:szCs w:val="21"/>
        </w:rPr>
        <w:t>安排</w:t>
      </w:r>
      <w:r>
        <w:rPr>
          <w:rFonts w:ascii="宋体" w:hAnsi="宋体"/>
          <w:szCs w:val="21"/>
        </w:rPr>
        <w:t>结算核对。甲方亦可分计量、计价两阶段与乙方核对，乙方应在甲方通知时间内派人核对，乙方未能如期派人连续核对其责任由乙方负责。阶段核对时间不计入甲方工作时间。乙方如延期报送，进度款支付时间和末次工程款（非保修款）的支付时间亦相应顺延。</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.2</w:t>
      </w:r>
      <w:r>
        <w:rPr>
          <w:rFonts w:hint="eastAsia" w:ascii="宋体" w:hAnsi="宋体"/>
          <w:szCs w:val="21"/>
        </w:rPr>
        <w:t xml:space="preserve">  竣工结算应提供的资料 </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.2.1</w:t>
      </w:r>
      <w:r>
        <w:rPr>
          <w:rFonts w:hint="eastAsia" w:ascii="宋体" w:hAnsi="宋体"/>
          <w:szCs w:val="21"/>
        </w:rPr>
        <w:t xml:space="preserve">  合同及补充协议；</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.2.2</w:t>
      </w:r>
      <w:r>
        <w:rPr>
          <w:rFonts w:hint="eastAsia" w:ascii="宋体" w:hAnsi="宋体"/>
          <w:szCs w:val="21"/>
        </w:rPr>
        <w:t xml:space="preserve">  施工图、竣工图；</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.2.3</w:t>
      </w:r>
      <w:r>
        <w:rPr>
          <w:rFonts w:hint="eastAsia" w:ascii="宋体" w:hAnsi="宋体"/>
          <w:szCs w:val="21"/>
        </w:rPr>
        <w:t xml:space="preserve">  施工单位结算书及工程量计算式； </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.2.4</w:t>
      </w:r>
      <w:r>
        <w:rPr>
          <w:rFonts w:hint="eastAsia" w:ascii="宋体" w:hAnsi="宋体"/>
          <w:szCs w:val="21"/>
        </w:rPr>
        <w:t xml:space="preserve">  经甲方确认的设计变更及签证；</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.2.5</w:t>
      </w:r>
      <w:r>
        <w:rPr>
          <w:rFonts w:hint="eastAsia" w:ascii="宋体" w:hAnsi="宋体"/>
          <w:szCs w:val="21"/>
        </w:rPr>
        <w:t xml:space="preserve">  工程竣工验收单；</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.2.6</w:t>
      </w:r>
      <w:r>
        <w:rPr>
          <w:rFonts w:hint="eastAsia" w:ascii="宋体" w:hAnsi="宋体"/>
          <w:szCs w:val="21"/>
        </w:rPr>
        <w:t xml:space="preserve">  结算其他相关资料。</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.3</w:t>
      </w:r>
      <w:r>
        <w:rPr>
          <w:rFonts w:hint="eastAsia" w:ascii="宋体" w:hAnsi="宋体"/>
          <w:szCs w:val="21"/>
        </w:rPr>
        <w:t xml:space="preserve">  甲、乙双方同意，乙方每次上报工程变更、现场签证的金额不得高出甲方审定后的金额</w:t>
      </w:r>
      <w:r>
        <w:rPr>
          <w:rFonts w:ascii="宋体" w:hAnsi="宋体"/>
          <w:szCs w:val="21"/>
        </w:rPr>
        <w:t>10</w:t>
      </w:r>
      <w:r>
        <w:rPr>
          <w:rFonts w:hint="eastAsia" w:ascii="宋体" w:hAnsi="宋体"/>
          <w:szCs w:val="21"/>
        </w:rPr>
        <w:t>%，否则甲方可收取超出部分的20％的违约金并在该审核后的金额中扣除。</w:t>
      </w:r>
    </w:p>
    <w:p>
      <w:pPr>
        <w:adjustRightInd w:val="0"/>
        <w:snapToGrid w:val="0"/>
        <w:spacing w:line="500" w:lineRule="exact"/>
        <w:ind w:firstLine="420" w:firstLineChars="200"/>
        <w:jc w:val="left"/>
        <w:rPr>
          <w:rFonts w:ascii="宋体" w:hAnsi="宋体"/>
          <w:szCs w:val="21"/>
        </w:rPr>
      </w:pPr>
      <w:r>
        <w:rPr>
          <w:rFonts w:ascii="宋体" w:hAnsi="宋体"/>
          <w:szCs w:val="21"/>
        </w:rPr>
        <w:t>双方约定，工程竣工结算要接受发包人委托的审计单位审计。审计以承包人送审价为基数，如经审计，审减额在5%以内的由发包人承担审计费用；若审减额超过5%，则由承包人承担审减额超过5%部分的审计费用，在支付工程款时由发包人直接扣除并支付给审计单位。</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.4</w:t>
      </w:r>
      <w:r>
        <w:rPr>
          <w:rFonts w:hint="eastAsia" w:ascii="宋体" w:hAnsi="宋体"/>
          <w:szCs w:val="21"/>
        </w:rPr>
        <w:t xml:space="preserve">  送审的结算书中若有遗漏项目均作为乙方免费施工，不作增加调整。</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.5</w:t>
      </w:r>
      <w:r>
        <w:rPr>
          <w:rFonts w:hint="eastAsia" w:ascii="宋体" w:hAnsi="宋体"/>
          <w:szCs w:val="21"/>
        </w:rPr>
        <w:t xml:space="preserve">  结算价主要分四部分</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.5.1</w:t>
      </w:r>
      <w:r>
        <w:rPr>
          <w:rFonts w:hint="eastAsia" w:ascii="宋体" w:hAnsi="宋体"/>
          <w:szCs w:val="21"/>
        </w:rPr>
        <w:t xml:space="preserve">  经审核的合同总价及补充协议价款；</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.5.2</w:t>
      </w:r>
      <w:r>
        <w:rPr>
          <w:rFonts w:hint="eastAsia" w:ascii="宋体" w:hAnsi="宋体"/>
          <w:szCs w:val="21"/>
        </w:rPr>
        <w:t xml:space="preserve">  合同总价以外的工程设计变更增减；</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.5.3</w:t>
      </w:r>
      <w:r>
        <w:rPr>
          <w:rFonts w:hint="eastAsia" w:ascii="宋体" w:hAnsi="宋体"/>
          <w:szCs w:val="21"/>
        </w:rPr>
        <w:t xml:space="preserve">  合同清单总价中未施工部分；</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.5.4</w:t>
      </w:r>
      <w:r>
        <w:rPr>
          <w:rFonts w:hint="eastAsia" w:ascii="宋体" w:hAnsi="宋体"/>
          <w:szCs w:val="21"/>
        </w:rPr>
        <w:t xml:space="preserve">  经发包人确认的现场签证。</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.6</w:t>
      </w:r>
      <w:r>
        <w:rPr>
          <w:rFonts w:hint="eastAsia" w:ascii="宋体" w:hAnsi="宋体"/>
          <w:szCs w:val="21"/>
        </w:rPr>
        <w:t xml:space="preserve">  结算总价的计算：</w:t>
      </w:r>
      <w:r>
        <w:rPr>
          <w:rFonts w:hint="eastAsia" w:ascii="宋体" w:hAnsi="宋体"/>
          <w:color w:val="FF0000"/>
          <w:szCs w:val="21"/>
        </w:rPr>
        <w:t>固定综合单价*双方核实工程量±设计变更及现场签证±奖罚费</w:t>
      </w:r>
      <w:r>
        <w:rPr>
          <w:rFonts w:ascii="宋体" w:hAnsi="宋体"/>
          <w:color w:val="FF0000"/>
          <w:szCs w:val="21"/>
        </w:rPr>
        <w:t>－未施工工程费用</w:t>
      </w:r>
      <w:r>
        <w:rPr>
          <w:rFonts w:hint="eastAsia" w:ascii="宋体" w:hAnsi="宋体"/>
          <w:color w:val="FF0000"/>
          <w:szCs w:val="21"/>
        </w:rPr>
        <w:t>-总包配合服务费(结算价3%)。</w:t>
      </w:r>
    </w:p>
    <w:p>
      <w:pPr>
        <w:adjustRightInd w:val="0"/>
        <w:snapToGrid w:val="0"/>
        <w:spacing w:line="500" w:lineRule="exact"/>
        <w:ind w:firstLine="420" w:firstLineChars="200"/>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.6.1</w:t>
      </w:r>
      <w:r>
        <w:rPr>
          <w:rFonts w:hint="eastAsia" w:ascii="宋体" w:hAnsi="宋体"/>
          <w:szCs w:val="21"/>
        </w:rPr>
        <w:t xml:space="preserve">  合同金额：即合同价。</w:t>
      </w:r>
    </w:p>
    <w:p>
      <w:pPr>
        <w:adjustRightInd w:val="0"/>
        <w:snapToGrid w:val="0"/>
        <w:spacing w:line="500" w:lineRule="exact"/>
        <w:ind w:firstLine="420" w:firstLineChars="200"/>
        <w:jc w:val="left"/>
        <w:rPr>
          <w:rFonts w:ascii="宋体" w:hAnsi="宋体"/>
          <w:szCs w:val="21"/>
        </w:rPr>
      </w:pPr>
      <w:r>
        <w:rPr>
          <w:rFonts w:hint="eastAsia" w:ascii="宋体" w:hAnsi="宋体"/>
          <w:szCs w:val="21"/>
        </w:rPr>
        <w:t>10.6.1.1工程量计算方法：按甲方确认的竣工图的门窗洞口面积计算。</w:t>
      </w:r>
    </w:p>
    <w:p>
      <w:pPr>
        <w:spacing w:line="500" w:lineRule="exact"/>
        <w:rPr>
          <w:rFonts w:ascii="宋体" w:hAnsi="宋体"/>
          <w:b/>
          <w:szCs w:val="21"/>
        </w:rPr>
      </w:pPr>
      <w:r>
        <w:rPr>
          <w:rFonts w:hint="eastAsia" w:ascii="宋体" w:hAnsi="宋体"/>
          <w:b/>
          <w:szCs w:val="21"/>
        </w:rPr>
        <w:t>11、保险</w:t>
      </w:r>
    </w:p>
    <w:p>
      <w:pPr>
        <w:pStyle w:val="11"/>
        <w:spacing w:line="500" w:lineRule="exact"/>
        <w:ind w:firstLine="482"/>
        <w:rPr>
          <w:rFonts w:hAnsi="宋体"/>
          <w:color w:val="FF0000"/>
          <w:sz w:val="21"/>
          <w:szCs w:val="21"/>
          <w:u w:val="single"/>
        </w:rPr>
      </w:pPr>
      <w:r>
        <w:rPr>
          <w:rFonts w:hint="eastAsia" w:hAnsi="宋体"/>
          <w:sz w:val="21"/>
          <w:szCs w:val="21"/>
        </w:rPr>
        <w:t>11.1发包人投保内容：</w:t>
      </w:r>
      <w:r>
        <w:rPr>
          <w:rFonts w:hint="eastAsia" w:hAnsi="宋体"/>
          <w:sz w:val="21"/>
          <w:szCs w:val="21"/>
          <w:u w:val="single"/>
        </w:rPr>
        <w:t xml:space="preserve">  无。</w:t>
      </w:r>
      <w:r>
        <w:rPr>
          <w:rFonts w:hint="eastAsia" w:hAnsi="宋体"/>
          <w:sz w:val="21"/>
          <w:szCs w:val="21"/>
        </w:rPr>
        <w:t xml:space="preserve">  </w:t>
      </w:r>
    </w:p>
    <w:p>
      <w:pPr>
        <w:spacing w:line="500" w:lineRule="exact"/>
        <w:ind w:firstLine="420" w:firstLineChars="200"/>
        <w:rPr>
          <w:rFonts w:ascii="宋体" w:hAnsi="宋体"/>
          <w:color w:val="FF0000"/>
          <w:szCs w:val="21"/>
        </w:rPr>
      </w:pPr>
      <w:r>
        <w:rPr>
          <w:rFonts w:hint="eastAsia" w:ascii="宋体" w:hAnsi="宋体"/>
          <w:szCs w:val="21"/>
        </w:rPr>
        <w:t>11.2 承包人投保内容：</w:t>
      </w:r>
      <w:r>
        <w:rPr>
          <w:rFonts w:hint="eastAsia" w:ascii="宋体" w:hAnsi="宋体"/>
          <w:szCs w:val="21"/>
          <w:u w:val="single"/>
        </w:rPr>
        <w:t>按工程所在地建设主管部门规定执行。</w:t>
      </w:r>
      <w:r>
        <w:rPr>
          <w:rFonts w:hint="eastAsia" w:ascii="宋体" w:hAnsi="宋体"/>
          <w:szCs w:val="21"/>
        </w:rPr>
        <w:t>且该费用已含在合同价中。</w:t>
      </w:r>
    </w:p>
    <w:p>
      <w:pPr>
        <w:spacing w:line="500" w:lineRule="exact"/>
        <w:rPr>
          <w:rFonts w:ascii="宋体" w:hAnsi="宋体"/>
          <w:b/>
          <w:szCs w:val="21"/>
        </w:rPr>
      </w:pPr>
      <w:r>
        <w:rPr>
          <w:rFonts w:hint="eastAsia" w:ascii="宋体" w:hAnsi="宋体"/>
          <w:b/>
          <w:szCs w:val="21"/>
        </w:rPr>
        <w:t>12、不可抗力</w:t>
      </w:r>
    </w:p>
    <w:p>
      <w:pPr>
        <w:pStyle w:val="14"/>
        <w:pBdr>
          <w:bottom w:val="none" w:color="auto" w:sz="0" w:space="0"/>
        </w:pBdr>
        <w:tabs>
          <w:tab w:val="left" w:pos="360"/>
          <w:tab w:val="left" w:pos="540"/>
          <w:tab w:val="clear" w:pos="4153"/>
          <w:tab w:val="clear" w:pos="8306"/>
        </w:tabs>
        <w:spacing w:line="500" w:lineRule="exact"/>
        <w:ind w:firstLine="411" w:firstLineChars="196"/>
        <w:rPr>
          <w:rFonts w:ascii="宋体" w:hAnsi="宋体"/>
          <w:b/>
          <w:sz w:val="21"/>
          <w:szCs w:val="21"/>
        </w:rPr>
      </w:pPr>
      <w:r>
        <w:rPr>
          <w:rFonts w:hint="eastAsia" w:ascii="宋体" w:hAnsi="宋体"/>
          <w:sz w:val="21"/>
          <w:szCs w:val="21"/>
        </w:rPr>
        <w:t>不可抗力指造成工期严重延误、费用明显增加、工程破坏的不能预见、不能避免、不能克服的自然灾害、社会灾害等情形，其中自然灾害指：</w:t>
      </w:r>
    </w:p>
    <w:p>
      <w:pPr>
        <w:spacing w:line="480" w:lineRule="exact"/>
        <w:ind w:firstLine="315" w:firstLineChars="150"/>
        <w:jc w:val="left"/>
        <w:rPr>
          <w:rFonts w:ascii="宋体" w:hAnsi="宋体" w:eastAsia="宋体" w:cs="Times New Roman"/>
          <w:szCs w:val="21"/>
          <w:u w:val="single"/>
        </w:rPr>
      </w:pPr>
      <w:r>
        <w:rPr>
          <w:rFonts w:ascii="宋体" w:hAnsi="宋体" w:eastAsia="宋体" w:cs="Times New Roman"/>
          <w:szCs w:val="21"/>
        </w:rPr>
        <w:t>（1）</w:t>
      </w:r>
      <w:r>
        <w:rPr>
          <w:rFonts w:ascii="宋体" w:hAnsi="宋体" w:eastAsia="宋体" w:cs="Times New Roman"/>
          <w:szCs w:val="21"/>
          <w:u w:val="single"/>
        </w:rPr>
        <w:t>日降雨量大于50mm的雨日超过1天；</w:t>
      </w:r>
    </w:p>
    <w:p>
      <w:pPr>
        <w:pStyle w:val="11"/>
        <w:spacing w:line="500" w:lineRule="exact"/>
        <w:ind w:left="453" w:leftChars="171" w:hanging="94" w:hangingChars="45"/>
        <w:rPr>
          <w:rFonts w:hAnsi="宋体"/>
          <w:sz w:val="21"/>
          <w:szCs w:val="21"/>
          <w:u w:val="single"/>
        </w:rPr>
      </w:pPr>
      <w:r>
        <w:rPr>
          <w:rFonts w:hAnsi="宋体" w:eastAsia="宋体" w:cs="Times New Roman"/>
          <w:sz w:val="21"/>
          <w:szCs w:val="21"/>
        </w:rPr>
        <w:t>（2）</w:t>
      </w:r>
      <w:r>
        <w:rPr>
          <w:rFonts w:hint="eastAsia" w:hAnsi="宋体" w:eastAsia="宋体" w:cs="Times New Roman"/>
          <w:sz w:val="21"/>
          <w:szCs w:val="21"/>
          <w:u w:val="single"/>
        </w:rPr>
        <w:t>8</w:t>
      </w:r>
      <w:r>
        <w:rPr>
          <w:rFonts w:hAnsi="宋体" w:eastAsia="宋体" w:cs="Times New Roman"/>
          <w:sz w:val="21"/>
          <w:szCs w:val="21"/>
          <w:u w:val="single"/>
        </w:rPr>
        <w:t>级以上台风灾害；</w:t>
      </w:r>
      <w:r>
        <w:rPr>
          <w:rFonts w:hAnsi="宋体" w:eastAsia="宋体" w:cs="Times New Roman"/>
          <w:sz w:val="21"/>
          <w:szCs w:val="21"/>
        </w:rPr>
        <w:br w:type="textWrapping"/>
      </w:r>
      <w:r>
        <w:rPr>
          <w:rFonts w:hAnsi="宋体" w:eastAsia="宋体" w:cs="Times New Roman"/>
          <w:sz w:val="21"/>
          <w:szCs w:val="21"/>
        </w:rPr>
        <w:t>(3）</w:t>
      </w:r>
      <w:r>
        <w:rPr>
          <w:rFonts w:hAnsi="宋体" w:eastAsia="宋体" w:cs="Times New Roman"/>
          <w:sz w:val="21"/>
          <w:szCs w:val="21"/>
          <w:u w:val="single"/>
        </w:rPr>
        <w:t>日气温超过38</w:t>
      </w:r>
      <w:r>
        <w:rPr>
          <w:rFonts w:hint="eastAsia" w:hAnsi="宋体" w:eastAsia="宋体" w:cs="Times New Roman"/>
          <w:sz w:val="21"/>
          <w:szCs w:val="21"/>
          <w:u w:val="single"/>
        </w:rPr>
        <w:t>℃</w:t>
      </w:r>
      <w:r>
        <w:rPr>
          <w:rFonts w:hAnsi="宋体" w:eastAsia="宋体" w:cs="Times New Roman"/>
          <w:sz w:val="21"/>
          <w:szCs w:val="21"/>
          <w:u w:val="single"/>
        </w:rPr>
        <w:t xml:space="preserve"> 的高温大于3天；</w:t>
      </w:r>
      <w:r>
        <w:rPr>
          <w:rFonts w:hAnsi="宋体" w:eastAsia="宋体" w:cs="Times New Roman"/>
          <w:sz w:val="21"/>
          <w:szCs w:val="21"/>
          <w:u w:val="single"/>
        </w:rPr>
        <w:br w:type="textWrapping"/>
      </w:r>
      <w:r>
        <w:rPr>
          <w:rFonts w:hAnsi="宋体" w:eastAsia="宋体" w:cs="Times New Roman"/>
          <w:sz w:val="21"/>
          <w:szCs w:val="21"/>
        </w:rPr>
        <w:t>(4）</w:t>
      </w:r>
      <w:r>
        <w:rPr>
          <w:rFonts w:hAnsi="宋体" w:eastAsia="宋体" w:cs="Times New Roman"/>
          <w:sz w:val="21"/>
          <w:szCs w:val="21"/>
          <w:u w:val="single"/>
        </w:rPr>
        <w:t>日气温低于-</w:t>
      </w:r>
      <w:r>
        <w:rPr>
          <w:rFonts w:hint="eastAsia" w:hAnsi="宋体" w:eastAsia="宋体" w:cs="Times New Roman"/>
          <w:sz w:val="21"/>
          <w:szCs w:val="21"/>
          <w:u w:val="single"/>
        </w:rPr>
        <w:t>2</w:t>
      </w:r>
      <w:r>
        <w:rPr>
          <w:rFonts w:hAnsi="宋体" w:eastAsia="宋体" w:cs="Times New Roman"/>
          <w:sz w:val="21"/>
          <w:szCs w:val="21"/>
          <w:u w:val="single"/>
        </w:rPr>
        <w:t>0</w:t>
      </w:r>
      <w:r>
        <w:rPr>
          <w:rFonts w:hint="eastAsia" w:hAnsi="宋体" w:eastAsia="宋体" w:cs="Times New Roman"/>
          <w:sz w:val="21"/>
          <w:szCs w:val="21"/>
          <w:u w:val="single"/>
        </w:rPr>
        <w:t>℃</w:t>
      </w:r>
      <w:r>
        <w:rPr>
          <w:rFonts w:hAnsi="宋体" w:eastAsia="宋体" w:cs="Times New Roman"/>
          <w:sz w:val="21"/>
          <w:szCs w:val="21"/>
          <w:u w:val="single"/>
        </w:rPr>
        <w:t>的严寒大于3天；</w:t>
      </w:r>
      <w:r>
        <w:rPr>
          <w:rFonts w:hAnsi="宋体" w:eastAsia="宋体" w:cs="Times New Roman"/>
          <w:sz w:val="21"/>
          <w:szCs w:val="21"/>
          <w:u w:val="single"/>
        </w:rPr>
        <w:br w:type="textWrapping"/>
      </w:r>
      <w:r>
        <w:rPr>
          <w:rFonts w:hAnsi="宋体" w:eastAsia="宋体" w:cs="Times New Roman"/>
          <w:sz w:val="21"/>
          <w:szCs w:val="21"/>
        </w:rPr>
        <w:t>(5）</w:t>
      </w:r>
      <w:r>
        <w:rPr>
          <w:rFonts w:hAnsi="宋体" w:eastAsia="宋体" w:cs="Times New Roman"/>
          <w:sz w:val="21"/>
          <w:szCs w:val="21"/>
          <w:u w:val="single"/>
        </w:rPr>
        <w:t>造成工程损坏的冰雹和大雪灾害：日降雪量10mm及以上；</w:t>
      </w:r>
    </w:p>
    <w:p>
      <w:pPr>
        <w:pStyle w:val="11"/>
        <w:spacing w:line="500" w:lineRule="exact"/>
        <w:rPr>
          <w:rFonts w:hAnsi="宋体"/>
          <w:color w:val="FF0000"/>
          <w:sz w:val="21"/>
          <w:szCs w:val="21"/>
        </w:rPr>
      </w:pPr>
      <w:r>
        <w:rPr>
          <w:rFonts w:hint="eastAsia" w:hAnsi="宋体"/>
          <w:b/>
          <w:sz w:val="21"/>
          <w:szCs w:val="21"/>
        </w:rPr>
        <w:t>13、</w:t>
      </w:r>
      <w:r>
        <w:rPr>
          <w:rFonts w:hAnsi="宋体"/>
          <w:sz w:val="21"/>
          <w:szCs w:val="21"/>
        </w:rPr>
        <w:t>本合同所订一切条款，发包人和承包人</w:t>
      </w:r>
      <w:r>
        <w:rPr>
          <w:rFonts w:hint="eastAsia" w:hAnsi="宋体"/>
          <w:sz w:val="21"/>
          <w:szCs w:val="21"/>
        </w:rPr>
        <w:t>双方</w:t>
      </w:r>
      <w:r>
        <w:rPr>
          <w:rFonts w:hAnsi="宋体"/>
          <w:sz w:val="21"/>
          <w:szCs w:val="21"/>
        </w:rPr>
        <w:t>任何一方不得擅自变更或修改。如一方单独变更</w:t>
      </w:r>
      <w:r>
        <w:rPr>
          <w:rFonts w:hint="eastAsia" w:hAnsi="宋体"/>
          <w:sz w:val="21"/>
          <w:szCs w:val="21"/>
        </w:rPr>
        <w:t>、</w:t>
      </w:r>
      <w:r>
        <w:rPr>
          <w:rFonts w:hAnsi="宋体"/>
          <w:sz w:val="21"/>
          <w:szCs w:val="21"/>
        </w:rPr>
        <w:t>修改本合同，对方有权拒绝生产或收货，并要求单独变更、修改合同一方赔偿一切损失。</w:t>
      </w:r>
    </w:p>
    <w:p>
      <w:pPr>
        <w:pStyle w:val="19"/>
        <w:spacing w:beforeAutospacing="0" w:afterAutospacing="0" w:line="500" w:lineRule="exact"/>
        <w:rPr>
          <w:kern w:val="2"/>
          <w:sz w:val="21"/>
          <w:szCs w:val="21"/>
        </w:rPr>
      </w:pPr>
      <w:r>
        <w:rPr>
          <w:rFonts w:hint="eastAsia"/>
          <w:kern w:val="2"/>
          <w:sz w:val="21"/>
          <w:szCs w:val="21"/>
        </w:rPr>
        <w:t>14、</w:t>
      </w:r>
      <w:r>
        <w:rPr>
          <w:kern w:val="2"/>
          <w:sz w:val="21"/>
          <w:szCs w:val="21"/>
        </w:rPr>
        <w:t>合同在执行中如发生争议或纠纷，发包人和承包人双方应协商解决，</w:t>
      </w:r>
      <w:r>
        <w:rPr>
          <w:rFonts w:hint="eastAsia"/>
          <w:kern w:val="2"/>
          <w:sz w:val="21"/>
          <w:szCs w:val="21"/>
        </w:rPr>
        <w:t>协商</w:t>
      </w:r>
      <w:r>
        <w:rPr>
          <w:kern w:val="2"/>
          <w:sz w:val="21"/>
          <w:szCs w:val="21"/>
        </w:rPr>
        <w:t>不</w:t>
      </w:r>
      <w:r>
        <w:rPr>
          <w:rFonts w:hint="eastAsia"/>
          <w:kern w:val="2"/>
          <w:sz w:val="21"/>
          <w:szCs w:val="21"/>
        </w:rPr>
        <w:t>成</w:t>
      </w:r>
      <w:r>
        <w:rPr>
          <w:kern w:val="2"/>
          <w:sz w:val="21"/>
          <w:szCs w:val="21"/>
        </w:rPr>
        <w:t>时，</w:t>
      </w:r>
      <w:r>
        <w:rPr>
          <w:rFonts w:hint="eastAsia"/>
          <w:kern w:val="2"/>
          <w:sz w:val="21"/>
          <w:szCs w:val="21"/>
        </w:rPr>
        <w:t>向工程所在地法院起诉。</w:t>
      </w:r>
      <w:r>
        <w:rPr>
          <w:kern w:val="2"/>
          <w:sz w:val="21"/>
          <w:szCs w:val="21"/>
        </w:rPr>
        <w:t xml:space="preserve"> </w:t>
      </w:r>
    </w:p>
    <w:p>
      <w:pPr>
        <w:pStyle w:val="19"/>
        <w:spacing w:beforeAutospacing="0" w:afterAutospacing="0" w:line="500" w:lineRule="exact"/>
        <w:rPr>
          <w:kern w:val="2"/>
          <w:sz w:val="21"/>
          <w:szCs w:val="21"/>
        </w:rPr>
      </w:pPr>
      <w:r>
        <w:rPr>
          <w:rFonts w:hint="eastAsia"/>
          <w:kern w:val="2"/>
          <w:sz w:val="21"/>
          <w:szCs w:val="21"/>
        </w:rPr>
        <w:t>15、</w:t>
      </w:r>
      <w:r>
        <w:rPr>
          <w:kern w:val="2"/>
          <w:sz w:val="21"/>
          <w:szCs w:val="21"/>
        </w:rPr>
        <w:t>本合同自双方签章之日起生效，</w:t>
      </w:r>
      <w:r>
        <w:rPr>
          <w:rFonts w:hint="eastAsia"/>
          <w:kern w:val="2"/>
          <w:sz w:val="21"/>
          <w:szCs w:val="21"/>
        </w:rPr>
        <w:t>合同附件</w:t>
      </w:r>
      <w:r>
        <w:rPr>
          <w:rFonts w:hint="eastAsia"/>
          <w:sz w:val="21"/>
          <w:szCs w:val="21"/>
        </w:rPr>
        <w:t>与本合同具有同等法律效力。</w:t>
      </w:r>
    </w:p>
    <w:p>
      <w:pPr>
        <w:spacing w:line="500" w:lineRule="exact"/>
        <w:rPr>
          <w:rFonts w:ascii="宋体" w:hAnsi="宋体"/>
          <w:szCs w:val="21"/>
        </w:rPr>
      </w:pPr>
      <w:r>
        <w:rPr>
          <w:rFonts w:hint="eastAsia" w:ascii="宋体" w:hAnsi="宋体"/>
          <w:szCs w:val="21"/>
        </w:rPr>
        <w:t>16、</w:t>
      </w:r>
      <w:r>
        <w:rPr>
          <w:rFonts w:ascii="宋体" w:hAnsi="宋体"/>
          <w:szCs w:val="21"/>
        </w:rPr>
        <w:t>本合同在执行期间，如有未尽事宜，</w:t>
      </w:r>
      <w:r>
        <w:rPr>
          <w:rFonts w:hint="eastAsia" w:ascii="宋体" w:hAnsi="宋体"/>
          <w:szCs w:val="21"/>
        </w:rPr>
        <w:t>经</w:t>
      </w:r>
      <w:r>
        <w:rPr>
          <w:rFonts w:ascii="宋体" w:hAnsi="宋体"/>
          <w:szCs w:val="21"/>
        </w:rPr>
        <w:t>发包人和承包人双方协商，</w:t>
      </w:r>
      <w:r>
        <w:rPr>
          <w:rFonts w:hint="eastAsia" w:ascii="宋体" w:hAnsi="宋体"/>
          <w:szCs w:val="21"/>
        </w:rPr>
        <w:t>签订补充协议，补充协议与本合同具有同等法律效力。</w:t>
      </w:r>
    </w:p>
    <w:p>
      <w:pPr>
        <w:spacing w:line="500" w:lineRule="exact"/>
        <w:rPr>
          <w:rFonts w:ascii="宋体" w:hAnsi="宋体"/>
          <w:szCs w:val="21"/>
        </w:rPr>
      </w:pPr>
      <w:r>
        <w:rPr>
          <w:rFonts w:hint="eastAsia" w:ascii="宋体" w:hAnsi="宋体"/>
          <w:szCs w:val="21"/>
        </w:rPr>
        <w:t>17、本合同一式陆份，</w:t>
      </w:r>
      <w:r>
        <w:rPr>
          <w:rFonts w:ascii="宋体" w:hAnsi="宋体"/>
          <w:szCs w:val="21"/>
        </w:rPr>
        <w:t>发包人</w:t>
      </w:r>
      <w:r>
        <w:rPr>
          <w:rFonts w:hint="eastAsia" w:ascii="宋体" w:hAnsi="宋体"/>
          <w:szCs w:val="21"/>
        </w:rPr>
        <w:t>执肆份，承包人执贰份</w:t>
      </w:r>
    </w:p>
    <w:p>
      <w:pPr>
        <w:rPr>
          <w:rFonts w:ascii="宋体" w:hAnsi="宋体"/>
          <w:szCs w:val="21"/>
        </w:rPr>
      </w:pPr>
    </w:p>
    <w:p>
      <w:pPr>
        <w:spacing w:line="400" w:lineRule="exact"/>
        <w:rPr>
          <w:rFonts w:ascii="宋体" w:hAnsi="宋体"/>
          <w:szCs w:val="21"/>
        </w:rPr>
      </w:pPr>
      <w:r>
        <w:rPr>
          <w:rFonts w:hint="eastAsia" w:ascii="宋体" w:hAnsi="宋体"/>
          <w:szCs w:val="21"/>
        </w:rPr>
        <w:t>发包人：（公章）                           承包人：（公章）</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法定代表人：                              法定代表人：</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开户银行：                                 开户银行：</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账号：                                     账号：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 xml:space="preserve">邮政编码：                                 邮政编码：  </w:t>
      </w:r>
    </w:p>
    <w:p>
      <w:pPr>
        <w:tabs>
          <w:tab w:val="left" w:pos="0"/>
        </w:tabs>
        <w:spacing w:line="400" w:lineRule="exact"/>
        <w:rPr>
          <w:rFonts w:ascii="宋体" w:hAnsi="宋体"/>
          <w:b/>
          <w:szCs w:val="21"/>
        </w:rPr>
      </w:pPr>
    </w:p>
    <w:p>
      <w:pPr>
        <w:tabs>
          <w:tab w:val="left" w:pos="0"/>
        </w:tabs>
        <w:spacing w:line="400" w:lineRule="exact"/>
        <w:rPr>
          <w:rFonts w:ascii="宋体" w:hAnsi="宋体"/>
          <w:szCs w:val="21"/>
        </w:rPr>
      </w:pPr>
      <w:r>
        <w:rPr>
          <w:rFonts w:hint="eastAsia" w:ascii="宋体" w:hAnsi="宋体"/>
          <w:szCs w:val="21"/>
        </w:rPr>
        <w:t xml:space="preserve">日期：   年   月   日                      日期：   年   月   日 </w:t>
      </w:r>
    </w:p>
    <w:p>
      <w:pPr>
        <w:spacing w:line="500" w:lineRule="exact"/>
        <w:jc w:val="center"/>
        <w:rPr>
          <w:rFonts w:ascii="宋体" w:hAnsi="宋体" w:cs="宋体"/>
          <w:szCs w:val="21"/>
        </w:rPr>
      </w:pPr>
    </w:p>
    <w:p>
      <w:pPr>
        <w:spacing w:line="500" w:lineRule="exact"/>
        <w:jc w:val="center"/>
        <w:rPr>
          <w:rFonts w:hint="eastAsia" w:ascii="宋体" w:hAnsi="宋体" w:cs="宋体"/>
          <w:b/>
          <w:szCs w:val="21"/>
        </w:rPr>
      </w:pPr>
    </w:p>
    <w:p>
      <w:pPr>
        <w:spacing w:line="500" w:lineRule="exact"/>
        <w:jc w:val="center"/>
        <w:rPr>
          <w:rFonts w:ascii="宋体" w:hAnsi="宋体"/>
          <w:b/>
          <w:szCs w:val="21"/>
        </w:rPr>
      </w:pPr>
      <w:r>
        <w:rPr>
          <w:rFonts w:hint="eastAsia" w:ascii="宋体" w:hAnsi="宋体" w:cs="宋体"/>
          <w:b/>
          <w:szCs w:val="21"/>
        </w:rPr>
        <w:t>工程质量保修书</w:t>
      </w:r>
    </w:p>
    <w:p>
      <w:pPr>
        <w:widowControl/>
        <w:snapToGrid w:val="0"/>
        <w:spacing w:line="500" w:lineRule="exact"/>
        <w:jc w:val="left"/>
        <w:rPr>
          <w:rFonts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u w:val="single"/>
          <w:lang w:eastAsia="zh-CN"/>
        </w:rPr>
        <w:t>江苏省连云港工贸高等职业技术学校</w:t>
      </w:r>
      <w:r>
        <w:rPr>
          <w:rFonts w:hint="eastAsia" w:ascii="宋体" w:hAnsi="宋体"/>
          <w:szCs w:val="21"/>
          <w:u w:val="single"/>
        </w:rPr>
        <w:t xml:space="preserve">  </w:t>
      </w:r>
      <w:r>
        <w:rPr>
          <w:rFonts w:hint="eastAsia" w:ascii="宋体" w:hAnsi="宋体"/>
          <w:szCs w:val="21"/>
        </w:rPr>
        <w:t>（以下简称发包人）</w:t>
      </w:r>
    </w:p>
    <w:p>
      <w:pPr>
        <w:widowControl/>
        <w:snapToGrid w:val="0"/>
        <w:spacing w:line="500" w:lineRule="exact"/>
        <w:jc w:val="left"/>
        <w:rPr>
          <w:rFonts w:ascii="宋体" w:hAnsi="宋体"/>
          <w:kern w:val="0"/>
          <w:szCs w:val="21"/>
        </w:rPr>
      </w:pPr>
      <w:r>
        <w:rPr>
          <w:rFonts w:hint="eastAsia" w:ascii="宋体" w:hAnsi="宋体"/>
          <w:kern w:val="0"/>
          <w:szCs w:val="21"/>
        </w:rPr>
        <w:t>承包人：</w:t>
      </w:r>
      <w:r>
        <w:rPr>
          <w:rFonts w:hint="eastAsia" w:ascii="宋体" w:hAnsi="宋体"/>
          <w:szCs w:val="21"/>
          <w:u w:val="single"/>
        </w:rPr>
        <w:t xml:space="preserve">                                 </w:t>
      </w:r>
      <w:r>
        <w:rPr>
          <w:rFonts w:hint="eastAsia" w:ascii="宋体" w:hAnsi="宋体"/>
          <w:kern w:val="0"/>
          <w:szCs w:val="21"/>
        </w:rPr>
        <w:t>（以下简称承包人）</w:t>
      </w:r>
    </w:p>
    <w:p>
      <w:pPr>
        <w:widowControl/>
        <w:snapToGrid w:val="0"/>
        <w:spacing w:line="500" w:lineRule="exact"/>
        <w:ind w:firstLine="420"/>
        <w:rPr>
          <w:rFonts w:ascii="宋体" w:hAnsi="宋体"/>
          <w:kern w:val="0"/>
          <w:szCs w:val="21"/>
        </w:rPr>
      </w:pPr>
      <w:r>
        <w:rPr>
          <w:rFonts w:hint="eastAsia" w:ascii="宋体" w:hAnsi="宋体"/>
          <w:kern w:val="0"/>
          <w:szCs w:val="21"/>
        </w:rPr>
        <w:t>根据国家建设部《建设工程质量管理条例》和</w:t>
      </w:r>
      <w:r>
        <w:rPr>
          <w:rFonts w:hint="eastAsia" w:ascii="宋体" w:hAnsi="宋体"/>
          <w:kern w:val="0"/>
          <w:szCs w:val="21"/>
          <w:u w:val="single"/>
        </w:rPr>
        <w:t xml:space="preserve"> </w:t>
      </w:r>
      <w:r>
        <w:rPr>
          <w:rFonts w:hint="eastAsia" w:ascii="宋体" w:hAnsi="宋体"/>
          <w:kern w:val="0"/>
          <w:szCs w:val="21"/>
          <w:u w:val="single"/>
          <w:lang w:eastAsia="zh-CN"/>
        </w:rPr>
        <w:t>国际学术交流中心</w:t>
      </w:r>
      <w:r>
        <w:rPr>
          <w:rFonts w:hint="eastAsia" w:ascii="宋体" w:hAnsi="宋体"/>
          <w:szCs w:val="21"/>
          <w:u w:val="single"/>
        </w:rPr>
        <w:t>铝合金门窗采购与安装</w:t>
      </w:r>
      <w:r>
        <w:rPr>
          <w:rFonts w:hint="eastAsia" w:ascii="宋体" w:hAnsi="宋体"/>
          <w:kern w:val="0"/>
          <w:szCs w:val="21"/>
        </w:rPr>
        <w:t>工程《施工合同文件》的有关规定，工程竣工交付验收后，施工单位在合同规定的保修期内，进行由于施工质量引起的工程保修，现发包人、承包人就相关工程保修事宜，达成如下协议，以资共同遵守执行。</w:t>
      </w:r>
    </w:p>
    <w:p>
      <w:pPr>
        <w:widowControl/>
        <w:snapToGrid w:val="0"/>
        <w:spacing w:line="500" w:lineRule="exact"/>
        <w:outlineLvl w:val="1"/>
        <w:rPr>
          <w:rFonts w:ascii="宋体" w:hAnsi="宋体"/>
          <w:bCs/>
          <w:kern w:val="0"/>
          <w:szCs w:val="21"/>
        </w:rPr>
      </w:pPr>
      <w:bookmarkStart w:id="726" w:name="_Toc383074530"/>
      <w:r>
        <w:rPr>
          <w:rFonts w:hint="eastAsia" w:ascii="宋体" w:hAnsi="宋体"/>
          <w:bCs/>
          <w:kern w:val="0"/>
          <w:szCs w:val="21"/>
        </w:rPr>
        <w:t>一、保修内容及期限：</w:t>
      </w:r>
      <w:bookmarkEnd w:id="726"/>
    </w:p>
    <w:p>
      <w:pPr>
        <w:widowControl/>
        <w:snapToGrid w:val="0"/>
        <w:spacing w:line="500" w:lineRule="exact"/>
        <w:ind w:firstLine="210" w:firstLineChars="100"/>
        <w:outlineLvl w:val="2"/>
        <w:rPr>
          <w:rFonts w:ascii="宋体" w:hAnsi="宋体"/>
          <w:kern w:val="0"/>
          <w:szCs w:val="21"/>
        </w:rPr>
      </w:pPr>
      <w:bookmarkStart w:id="727" w:name="_Toc383074531"/>
      <w:r>
        <w:rPr>
          <w:rFonts w:hint="eastAsia" w:ascii="宋体" w:hAnsi="宋体"/>
          <w:bCs/>
          <w:kern w:val="0"/>
          <w:szCs w:val="21"/>
        </w:rPr>
        <w:t>保修内容</w:t>
      </w:r>
      <w:r>
        <w:rPr>
          <w:rFonts w:hint="eastAsia" w:ascii="宋体" w:hAnsi="宋体"/>
          <w:kern w:val="0"/>
          <w:szCs w:val="21"/>
        </w:rPr>
        <w:t>：</w:t>
      </w:r>
      <w:bookmarkEnd w:id="727"/>
    </w:p>
    <w:p>
      <w:pPr>
        <w:widowControl/>
        <w:tabs>
          <w:tab w:val="left" w:pos="851"/>
        </w:tabs>
        <w:snapToGrid w:val="0"/>
        <w:spacing w:line="500" w:lineRule="exact"/>
        <w:rPr>
          <w:rFonts w:ascii="宋体" w:hAnsi="宋体"/>
          <w:kern w:val="0"/>
          <w:szCs w:val="21"/>
        </w:rPr>
      </w:pPr>
      <w:r>
        <w:rPr>
          <w:rFonts w:hint="eastAsia" w:ascii="宋体" w:hAnsi="宋体"/>
          <w:kern w:val="0"/>
          <w:szCs w:val="21"/>
        </w:rPr>
        <w:t>1、由于设计、施工质量和材料质量原因引起的工程保修；保修期内承包人负责免费维修保养。</w:t>
      </w:r>
    </w:p>
    <w:p>
      <w:pPr>
        <w:widowControl/>
        <w:tabs>
          <w:tab w:val="left" w:pos="851"/>
        </w:tabs>
        <w:snapToGrid w:val="0"/>
        <w:spacing w:line="500" w:lineRule="exact"/>
        <w:rPr>
          <w:rFonts w:ascii="宋体" w:hAnsi="宋体"/>
          <w:kern w:val="0"/>
          <w:szCs w:val="21"/>
        </w:rPr>
      </w:pPr>
      <w:r>
        <w:rPr>
          <w:rFonts w:hint="eastAsia" w:ascii="宋体" w:hAnsi="宋体"/>
          <w:kern w:val="0"/>
          <w:szCs w:val="21"/>
        </w:rPr>
        <w:t>2、由于业主在装修过程中，对铝合金门窗改动引起的质量问题，不属于承包人保修范围。</w:t>
      </w:r>
    </w:p>
    <w:p>
      <w:pPr>
        <w:widowControl/>
        <w:snapToGrid w:val="0"/>
        <w:spacing w:line="500" w:lineRule="exact"/>
        <w:ind w:firstLine="210" w:firstLineChars="100"/>
        <w:outlineLvl w:val="2"/>
        <w:rPr>
          <w:rFonts w:ascii="宋体" w:hAnsi="宋体"/>
          <w:bCs/>
          <w:kern w:val="0"/>
          <w:szCs w:val="21"/>
        </w:rPr>
      </w:pPr>
      <w:bookmarkStart w:id="728" w:name="_Toc383074532"/>
      <w:r>
        <w:rPr>
          <w:rFonts w:hint="eastAsia" w:ascii="宋体" w:hAnsi="宋体"/>
          <w:bCs/>
          <w:kern w:val="0"/>
          <w:szCs w:val="21"/>
        </w:rPr>
        <w:t>保修期限：</w:t>
      </w:r>
      <w:bookmarkEnd w:id="728"/>
    </w:p>
    <w:p>
      <w:pPr>
        <w:widowControl/>
        <w:snapToGrid w:val="0"/>
        <w:spacing w:line="500" w:lineRule="exact"/>
        <w:rPr>
          <w:rFonts w:ascii="宋体" w:hAnsi="宋体"/>
          <w:color w:val="000000" w:themeColor="text1"/>
          <w:kern w:val="0"/>
          <w:szCs w:val="21"/>
          <w14:textFill>
            <w14:solidFill>
              <w14:schemeClr w14:val="tx1"/>
            </w14:solidFill>
          </w14:textFill>
        </w:rPr>
      </w:pPr>
      <w:r>
        <w:rPr>
          <w:rFonts w:hint="eastAsia" w:ascii="宋体" w:hAnsi="宋体"/>
          <w:kern w:val="0"/>
          <w:szCs w:val="21"/>
        </w:rPr>
        <w:t>1</w:t>
      </w:r>
      <w:r>
        <w:rPr>
          <w:rFonts w:hint="eastAsia" w:ascii="宋体" w:hAnsi="宋体"/>
          <w:color w:val="FF0000"/>
          <w:kern w:val="0"/>
          <w:szCs w:val="21"/>
          <w:highlight w:val="yellow"/>
        </w:rPr>
        <w:t>、保修期限为</w:t>
      </w:r>
      <w:r>
        <w:rPr>
          <w:rFonts w:hint="eastAsia" w:ascii="宋体" w:hAnsi="宋体"/>
          <w:b/>
          <w:color w:val="FF0000"/>
          <w:kern w:val="0"/>
          <w:szCs w:val="21"/>
          <w:highlight w:val="yellow"/>
          <w:u w:val="single"/>
        </w:rPr>
        <w:t>2</w:t>
      </w:r>
      <w:r>
        <w:rPr>
          <w:rFonts w:hint="eastAsia" w:ascii="宋体" w:hAnsi="宋体"/>
          <w:color w:val="FF0000"/>
          <w:kern w:val="0"/>
          <w:szCs w:val="21"/>
          <w:highlight w:val="yellow"/>
        </w:rPr>
        <w:t>年</w:t>
      </w:r>
      <w:r>
        <w:rPr>
          <w:rFonts w:hint="eastAsia" w:ascii="宋体" w:hAnsi="宋体"/>
          <w:color w:val="000000" w:themeColor="text1"/>
          <w:kern w:val="0"/>
          <w:szCs w:val="21"/>
          <w14:textFill>
            <w14:solidFill>
              <w14:schemeClr w14:val="tx1"/>
            </w14:solidFill>
          </w14:textFill>
        </w:rPr>
        <w:t>。</w:t>
      </w:r>
    </w:p>
    <w:p>
      <w:pPr>
        <w:widowControl/>
        <w:snapToGrid w:val="0"/>
        <w:spacing w:line="500" w:lineRule="exact"/>
        <w:rPr>
          <w:rFonts w:ascii="宋体" w:hAnsi="宋体"/>
          <w:kern w:val="0"/>
          <w:szCs w:val="21"/>
        </w:rPr>
      </w:pPr>
      <w:r>
        <w:rPr>
          <w:rFonts w:hint="eastAsia" w:ascii="宋体" w:hAnsi="宋体"/>
          <w:kern w:val="0"/>
          <w:szCs w:val="21"/>
        </w:rPr>
        <w:t>2、建设工程的保修期，自竣工验收合格之日起计算。</w:t>
      </w:r>
    </w:p>
    <w:p>
      <w:pPr>
        <w:widowControl/>
        <w:snapToGrid w:val="0"/>
        <w:spacing w:line="500" w:lineRule="exact"/>
        <w:outlineLvl w:val="1"/>
        <w:rPr>
          <w:rFonts w:ascii="宋体" w:hAnsi="宋体"/>
          <w:kern w:val="0"/>
          <w:szCs w:val="21"/>
        </w:rPr>
      </w:pPr>
      <w:bookmarkStart w:id="729" w:name="_Toc383074533"/>
      <w:r>
        <w:rPr>
          <w:rFonts w:hint="eastAsia" w:ascii="宋体" w:hAnsi="宋体"/>
          <w:kern w:val="0"/>
          <w:szCs w:val="21"/>
        </w:rPr>
        <w:t>二、承包人在保修期内安排专人负责铝合金门窗的保修事宜</w:t>
      </w:r>
      <w:bookmarkEnd w:id="729"/>
    </w:p>
    <w:p>
      <w:pPr>
        <w:widowControl/>
        <w:snapToGrid w:val="0"/>
        <w:spacing w:line="500" w:lineRule="exact"/>
        <w:ind w:left="315" w:leftChars="150" w:firstLine="315" w:firstLineChars="150"/>
        <w:rPr>
          <w:rFonts w:ascii="宋体" w:hAnsi="宋体"/>
          <w:kern w:val="0"/>
          <w:szCs w:val="21"/>
        </w:rPr>
      </w:pPr>
      <w:r>
        <w:rPr>
          <w:rFonts w:hint="eastAsia" w:ascii="宋体" w:hAnsi="宋体"/>
          <w:kern w:val="0"/>
          <w:szCs w:val="21"/>
        </w:rPr>
        <w:t>工程保修期内，承包人委派专人常驻现场负责维修协调事宜，若因承包人工程质量原因或维修不及时导致住户提出索赔要求，发包人有权从保修金中扣除赔偿费。</w:t>
      </w:r>
    </w:p>
    <w:p>
      <w:pPr>
        <w:widowControl/>
        <w:snapToGrid w:val="0"/>
        <w:spacing w:line="500" w:lineRule="exact"/>
        <w:ind w:firstLine="525" w:firstLineChars="250"/>
        <w:rPr>
          <w:rFonts w:ascii="宋体" w:hAnsi="宋体"/>
          <w:kern w:val="0"/>
          <w:szCs w:val="21"/>
          <w:u w:val="single"/>
        </w:rPr>
      </w:pPr>
      <w:r>
        <w:rPr>
          <w:rFonts w:hint="eastAsia" w:ascii="宋体" w:hAnsi="宋体"/>
          <w:kern w:val="0"/>
          <w:szCs w:val="21"/>
        </w:rPr>
        <w:t>常驻现场维修联系人：</w:t>
      </w:r>
      <w:r>
        <w:rPr>
          <w:rFonts w:hint="eastAsia" w:ascii="宋体" w:hAnsi="宋体"/>
          <w:kern w:val="0"/>
          <w:szCs w:val="21"/>
          <w:u w:val="single"/>
        </w:rPr>
        <w:t xml:space="preserve">       </w:t>
      </w:r>
      <w:r>
        <w:rPr>
          <w:rFonts w:hint="eastAsia" w:ascii="宋体" w:hAnsi="宋体"/>
          <w:kern w:val="0"/>
          <w:szCs w:val="21"/>
        </w:rPr>
        <w:t>联系电话：</w:t>
      </w:r>
      <w:r>
        <w:rPr>
          <w:rFonts w:hint="eastAsia" w:ascii="宋体" w:hAnsi="宋体"/>
          <w:kern w:val="0"/>
          <w:szCs w:val="21"/>
          <w:u w:val="single"/>
        </w:rPr>
        <w:t xml:space="preserve">       </w:t>
      </w:r>
    </w:p>
    <w:p>
      <w:pPr>
        <w:widowControl/>
        <w:snapToGrid w:val="0"/>
        <w:spacing w:line="500" w:lineRule="exact"/>
        <w:ind w:left="426" w:hanging="426"/>
        <w:rPr>
          <w:rFonts w:ascii="宋体" w:hAnsi="宋体"/>
          <w:kern w:val="0"/>
          <w:szCs w:val="21"/>
        </w:rPr>
      </w:pPr>
      <w:r>
        <w:rPr>
          <w:rFonts w:hint="eastAsia" w:ascii="宋体" w:hAnsi="宋体"/>
          <w:kern w:val="0"/>
          <w:szCs w:val="21"/>
        </w:rPr>
        <w:t>三、保修期间，如承包人的维修质量及服务不能满足发包人要求，发包人有权另行组织人力、物力进行维修，维修的费用及有关赔偿从承包人的保修金中扣除。</w:t>
      </w:r>
    </w:p>
    <w:p>
      <w:pPr>
        <w:widowControl/>
        <w:numPr>
          <w:ilvl w:val="3"/>
          <w:numId w:val="5"/>
        </w:numPr>
        <w:tabs>
          <w:tab w:val="left" w:pos="426"/>
        </w:tabs>
        <w:snapToGrid w:val="0"/>
        <w:spacing w:line="500" w:lineRule="exact"/>
        <w:ind w:left="426" w:hanging="284"/>
        <w:rPr>
          <w:rFonts w:ascii="宋体" w:hAnsi="宋体"/>
          <w:kern w:val="0"/>
          <w:szCs w:val="21"/>
        </w:rPr>
      </w:pPr>
      <w:r>
        <w:rPr>
          <w:rFonts w:hint="eastAsia" w:ascii="宋体" w:hAnsi="宋体"/>
          <w:kern w:val="0"/>
          <w:szCs w:val="21"/>
        </w:rPr>
        <w:t>在缺陷保修期内，本承包单位须免费提供所需的工作人员和材料，作一般性的定期维修保养，同时提供日夜二十四小时随传随到的紧急维修服务。</w:t>
      </w:r>
    </w:p>
    <w:p>
      <w:pPr>
        <w:widowControl/>
        <w:numPr>
          <w:ilvl w:val="3"/>
          <w:numId w:val="5"/>
        </w:numPr>
        <w:tabs>
          <w:tab w:val="left" w:pos="426"/>
        </w:tabs>
        <w:snapToGrid w:val="0"/>
        <w:spacing w:line="500" w:lineRule="exact"/>
        <w:ind w:left="426" w:hanging="284"/>
        <w:rPr>
          <w:rFonts w:ascii="宋体" w:hAnsi="宋体"/>
          <w:kern w:val="0"/>
          <w:szCs w:val="21"/>
        </w:rPr>
      </w:pPr>
      <w:r>
        <w:rPr>
          <w:rFonts w:hint="eastAsia" w:ascii="宋体" w:hAnsi="宋体"/>
          <w:kern w:val="0"/>
          <w:szCs w:val="21"/>
        </w:rPr>
        <w:t>承包人应接到发包人维修通知6小时内给予回复并</w:t>
      </w:r>
      <w:r>
        <w:rPr>
          <w:rFonts w:hint="eastAsia" w:ascii="宋体" w:hAnsi="宋体"/>
          <w:spacing w:val="-2"/>
          <w:kern w:val="0"/>
          <w:szCs w:val="21"/>
        </w:rPr>
        <w:t>赶到现场组织维修</w:t>
      </w:r>
      <w:r>
        <w:rPr>
          <w:rFonts w:hint="eastAsia" w:ascii="宋体" w:hAnsi="宋体"/>
          <w:kern w:val="0"/>
          <w:szCs w:val="21"/>
        </w:rPr>
        <w:t>。未按约定时间派人到现场落实维修事宜，发包人有权委派其他维修队伍维修，所发生的维修费用及有关赔偿从承包人保修金中扣除。</w:t>
      </w:r>
    </w:p>
    <w:p>
      <w:pPr>
        <w:widowControl/>
        <w:numPr>
          <w:ilvl w:val="3"/>
          <w:numId w:val="5"/>
        </w:numPr>
        <w:tabs>
          <w:tab w:val="left" w:pos="426"/>
        </w:tabs>
        <w:snapToGrid w:val="0"/>
        <w:spacing w:line="500" w:lineRule="exact"/>
        <w:ind w:left="426" w:hanging="284"/>
        <w:rPr>
          <w:rFonts w:ascii="宋体" w:hAnsi="宋体"/>
          <w:kern w:val="0"/>
          <w:szCs w:val="21"/>
        </w:rPr>
      </w:pPr>
      <w:r>
        <w:rPr>
          <w:rFonts w:hint="eastAsia" w:ascii="宋体" w:hAnsi="宋体"/>
          <w:kern w:val="0"/>
          <w:szCs w:val="21"/>
        </w:rPr>
        <w:t>承包人负责维修的质量，每个维修项目完成后要经业主或发包人验收签字方可；所维修项目应保证在一年内在相同部位不再出现类似问题，否则，发包人有权另行委托其他施工单位进行维修，由此引起的一切费用和责任由承包人负责，费用核定由发包人及监理确认为准，承包人不得有任何异议。</w:t>
      </w:r>
    </w:p>
    <w:p>
      <w:pPr>
        <w:widowControl/>
        <w:numPr>
          <w:ilvl w:val="3"/>
          <w:numId w:val="5"/>
        </w:numPr>
        <w:tabs>
          <w:tab w:val="left" w:pos="426"/>
        </w:tabs>
        <w:snapToGrid w:val="0"/>
        <w:spacing w:line="500" w:lineRule="exact"/>
        <w:ind w:left="426" w:hanging="284"/>
        <w:rPr>
          <w:rFonts w:ascii="宋体" w:hAnsi="宋体"/>
          <w:b/>
          <w:bCs/>
          <w:kern w:val="0"/>
          <w:szCs w:val="21"/>
        </w:rPr>
      </w:pPr>
      <w:r>
        <w:rPr>
          <w:rFonts w:hint="eastAsia" w:ascii="宋体" w:hAnsi="宋体"/>
          <w:kern w:val="0"/>
          <w:szCs w:val="21"/>
        </w:rPr>
        <w:t>维修工作完成后，承包人负责将施工现场清理干净，如维修过程中给业主造成损失，则承包人应承担相应责任。</w:t>
      </w:r>
    </w:p>
    <w:p>
      <w:pPr>
        <w:widowControl/>
        <w:numPr>
          <w:ilvl w:val="3"/>
          <w:numId w:val="5"/>
        </w:numPr>
        <w:tabs>
          <w:tab w:val="left" w:pos="426"/>
        </w:tabs>
        <w:snapToGrid w:val="0"/>
        <w:spacing w:line="500" w:lineRule="exact"/>
        <w:ind w:left="426" w:hanging="284"/>
        <w:rPr>
          <w:rFonts w:ascii="宋体" w:hAnsi="宋体"/>
          <w:kern w:val="0"/>
          <w:szCs w:val="21"/>
        </w:rPr>
      </w:pPr>
      <w:r>
        <w:rPr>
          <w:rFonts w:hint="eastAsia" w:ascii="宋体" w:hAnsi="宋体"/>
          <w:kern w:val="0"/>
          <w:szCs w:val="21"/>
        </w:rPr>
        <w:t>承包人维修人员应按发包人制定的维修程序进行维修，服从发包人的管理，服从业主的监督，统一着装、文明施工、文明用语，不得与业主发生任何争执，否则从保修金中扣除承包人违约金每人次人民币500元。</w:t>
      </w:r>
    </w:p>
    <w:p>
      <w:pPr>
        <w:widowControl/>
        <w:numPr>
          <w:ilvl w:val="3"/>
          <w:numId w:val="5"/>
        </w:numPr>
        <w:tabs>
          <w:tab w:val="left" w:pos="426"/>
        </w:tabs>
        <w:snapToGrid w:val="0"/>
        <w:spacing w:line="500" w:lineRule="exact"/>
        <w:ind w:left="426" w:hanging="284"/>
        <w:rPr>
          <w:rFonts w:ascii="宋体" w:hAnsi="宋体"/>
          <w:kern w:val="0"/>
          <w:szCs w:val="21"/>
        </w:rPr>
      </w:pPr>
      <w:r>
        <w:rPr>
          <w:rFonts w:hint="eastAsia" w:ascii="宋体" w:hAnsi="宋体"/>
          <w:kern w:val="0"/>
          <w:szCs w:val="21"/>
        </w:rPr>
        <w:t>五金件、玻璃、内置百叶损坏，接到甲方及物业保修后24小时内更换同品牌质量全新的产品，否则甲方有权委托其他单位更换，所发生的费用及有关赔偿从承包人保修金中扣除。</w:t>
      </w:r>
    </w:p>
    <w:p>
      <w:pPr>
        <w:widowControl/>
        <w:snapToGrid w:val="0"/>
        <w:spacing w:line="500" w:lineRule="exact"/>
        <w:ind w:left="426" w:hanging="426"/>
        <w:rPr>
          <w:rFonts w:ascii="宋体" w:hAnsi="宋体"/>
          <w:kern w:val="0"/>
          <w:szCs w:val="21"/>
        </w:rPr>
      </w:pPr>
      <w:r>
        <w:rPr>
          <w:rFonts w:hint="eastAsia" w:ascii="宋体" w:hAnsi="宋体"/>
          <w:kern w:val="0"/>
          <w:szCs w:val="21"/>
        </w:rPr>
        <w:t>四、</w:t>
      </w:r>
      <w:r>
        <w:rPr>
          <w:rFonts w:hint="eastAsia" w:ascii="宋体" w:hAnsi="宋体"/>
          <w:bCs/>
          <w:kern w:val="0"/>
          <w:szCs w:val="21"/>
        </w:rPr>
        <w:t>返修：</w:t>
      </w:r>
      <w:r>
        <w:rPr>
          <w:rFonts w:hint="eastAsia" w:ascii="宋体" w:hAnsi="宋体"/>
          <w:kern w:val="0"/>
          <w:szCs w:val="21"/>
        </w:rPr>
        <w:t>承包人对于所维修的项目应尽全力做到一次维修完毕，不得再次接到投诉或出现重复维修。对于返修的处理，参照以下条款执行：</w:t>
      </w:r>
    </w:p>
    <w:p>
      <w:pPr>
        <w:widowControl/>
        <w:numPr>
          <w:ilvl w:val="0"/>
          <w:numId w:val="6"/>
        </w:numPr>
        <w:snapToGrid w:val="0"/>
        <w:spacing w:line="500" w:lineRule="exact"/>
        <w:rPr>
          <w:rFonts w:ascii="宋体" w:hAnsi="宋体"/>
          <w:kern w:val="0"/>
          <w:szCs w:val="21"/>
        </w:rPr>
      </w:pPr>
      <w:r>
        <w:rPr>
          <w:rFonts w:hint="eastAsia" w:ascii="宋体" w:hAnsi="宋体"/>
          <w:kern w:val="0"/>
          <w:szCs w:val="21"/>
        </w:rPr>
        <w:t>因承包人质量问题承包人维修一次后，同一部位再出现类似问题，发包人有权另行委托其他施工单位进行维修，由此引起的一切费用和责任由承包人负责，费用核定由发包人及监理确认为准，承包人不得有任何异议。</w:t>
      </w:r>
    </w:p>
    <w:p>
      <w:pPr>
        <w:widowControl/>
        <w:numPr>
          <w:ilvl w:val="0"/>
          <w:numId w:val="6"/>
        </w:numPr>
        <w:snapToGrid w:val="0"/>
        <w:spacing w:line="500" w:lineRule="exact"/>
        <w:rPr>
          <w:rFonts w:ascii="宋体" w:hAnsi="宋体"/>
          <w:kern w:val="0"/>
          <w:szCs w:val="21"/>
        </w:rPr>
      </w:pPr>
      <w:r>
        <w:rPr>
          <w:rFonts w:hint="eastAsia" w:ascii="宋体" w:hAnsi="宋体"/>
          <w:kern w:val="0"/>
          <w:szCs w:val="21"/>
        </w:rPr>
        <w:t>因承包人质量问题引起的返修，必须在发包人要求的时间内完成，如未按时完成，发包人有权委托第三方进行维修，维修的费用由发包人核定后从承包人的工程保修金中扣除并支付给第三方，承包人必须无条件服从外。</w:t>
      </w:r>
    </w:p>
    <w:p>
      <w:pPr>
        <w:widowControl/>
        <w:numPr>
          <w:ilvl w:val="0"/>
          <w:numId w:val="6"/>
        </w:numPr>
        <w:snapToGrid w:val="0"/>
        <w:spacing w:line="500" w:lineRule="exact"/>
        <w:rPr>
          <w:rFonts w:ascii="宋体" w:hAnsi="宋体"/>
          <w:kern w:val="0"/>
          <w:szCs w:val="21"/>
        </w:rPr>
      </w:pPr>
      <w:r>
        <w:rPr>
          <w:rFonts w:hint="eastAsia" w:ascii="宋体" w:hAnsi="宋体"/>
          <w:kern w:val="0"/>
          <w:szCs w:val="21"/>
        </w:rPr>
        <w:t>返修项目的质量验收，以国家《规范》，《规程》，《标准》和原设计要求为准。</w:t>
      </w:r>
    </w:p>
    <w:p>
      <w:pPr>
        <w:widowControl/>
        <w:snapToGrid w:val="0"/>
        <w:spacing w:line="500" w:lineRule="exact"/>
        <w:ind w:left="426" w:hanging="426"/>
        <w:rPr>
          <w:rFonts w:ascii="宋体" w:hAnsi="宋体"/>
          <w:kern w:val="0"/>
          <w:szCs w:val="21"/>
        </w:rPr>
      </w:pPr>
      <w:r>
        <w:rPr>
          <w:rFonts w:hint="eastAsia" w:ascii="宋体" w:hAnsi="宋体"/>
          <w:kern w:val="0"/>
          <w:szCs w:val="21"/>
        </w:rPr>
        <w:t>五、因业主自行装修，至使设备、管线等以及使用不当等而造成的质量问题不属于保修范围。</w:t>
      </w:r>
    </w:p>
    <w:p>
      <w:pPr>
        <w:widowControl/>
        <w:snapToGrid w:val="0"/>
        <w:spacing w:line="500" w:lineRule="exact"/>
        <w:ind w:left="480" w:hanging="480"/>
        <w:rPr>
          <w:rFonts w:ascii="宋体" w:hAnsi="宋体"/>
          <w:kern w:val="0"/>
          <w:szCs w:val="21"/>
        </w:rPr>
      </w:pPr>
      <w:r>
        <w:rPr>
          <w:rFonts w:hint="eastAsia" w:ascii="宋体" w:hAnsi="宋体"/>
          <w:kern w:val="0"/>
          <w:szCs w:val="21"/>
        </w:rPr>
        <w:t>六、未出售房屋在保修期截止前，由发包人会同承包人人员对其进行全面检查。如存在施工质量问题，确属承包人责任的，承包人无条件进行维修整改。整改完成后，由发包人对其进行检查、验收，并签字认可。经整改的项目或部位，其保修内容、保修期同样按本协议第一、三、四、五、六条执行。</w:t>
      </w:r>
    </w:p>
    <w:p>
      <w:pPr>
        <w:widowControl/>
        <w:snapToGrid w:val="0"/>
        <w:spacing w:line="500" w:lineRule="exact"/>
        <w:rPr>
          <w:rFonts w:ascii="宋体" w:hAnsi="宋体"/>
          <w:kern w:val="0"/>
          <w:szCs w:val="21"/>
        </w:rPr>
      </w:pPr>
      <w:r>
        <w:rPr>
          <w:rFonts w:hint="eastAsia" w:ascii="宋体" w:hAnsi="宋体"/>
          <w:kern w:val="0"/>
          <w:szCs w:val="21"/>
        </w:rPr>
        <w:t>七、安全管理</w:t>
      </w:r>
    </w:p>
    <w:p>
      <w:pPr>
        <w:widowControl/>
        <w:snapToGrid w:val="0"/>
        <w:spacing w:line="500" w:lineRule="exact"/>
        <w:ind w:left="420"/>
        <w:rPr>
          <w:rFonts w:ascii="宋体" w:hAnsi="宋体" w:cs="宋体"/>
          <w:kern w:val="0"/>
          <w:szCs w:val="21"/>
        </w:rPr>
      </w:pPr>
      <w:r>
        <w:rPr>
          <w:rFonts w:hint="eastAsia" w:ascii="宋体" w:hAnsi="宋体" w:cs="宋体"/>
          <w:kern w:val="0"/>
          <w:szCs w:val="21"/>
        </w:rPr>
        <w:t>1、承包人接到发包人维修通知后，确定维修方案的同时，承包人应向发包人提交《维修施工安全措施》，经发包人审核同意后方可实施维修。</w:t>
      </w:r>
    </w:p>
    <w:p>
      <w:pPr>
        <w:widowControl/>
        <w:snapToGrid w:val="0"/>
        <w:spacing w:line="500" w:lineRule="exact"/>
        <w:ind w:left="420"/>
        <w:rPr>
          <w:rFonts w:ascii="宋体" w:hAnsi="宋体" w:cs="宋体"/>
          <w:kern w:val="0"/>
          <w:szCs w:val="21"/>
        </w:rPr>
      </w:pPr>
      <w:r>
        <w:rPr>
          <w:rFonts w:hint="eastAsia" w:ascii="宋体" w:hAnsi="宋体" w:cs="宋体"/>
          <w:kern w:val="0"/>
          <w:szCs w:val="21"/>
        </w:rPr>
        <w:t>2、施工过程中，一旦发包人发现承包人未按《维修施工安全措施》执行，存在重大安全隐患的情况，发包人有权责令即时停工整改，承包人必须无条件服从。</w:t>
      </w:r>
    </w:p>
    <w:p>
      <w:pPr>
        <w:widowControl/>
        <w:snapToGrid w:val="0"/>
        <w:spacing w:line="500" w:lineRule="exact"/>
        <w:ind w:left="420"/>
        <w:rPr>
          <w:rFonts w:ascii="宋体" w:hAnsi="宋体" w:cs="宋体"/>
          <w:kern w:val="0"/>
          <w:szCs w:val="21"/>
        </w:rPr>
      </w:pPr>
      <w:r>
        <w:rPr>
          <w:rFonts w:hint="eastAsia" w:ascii="宋体" w:hAnsi="宋体" w:cs="宋体"/>
          <w:kern w:val="0"/>
          <w:szCs w:val="21"/>
        </w:rPr>
        <w:t>3、承包人接到安全整改通知后12小时内未采取相应整改措施，发包人有权对承包人罚款人民币500～1000元/次，承包人必须无条件服从。且由此引起的一切费用和后果由承包人承担。</w:t>
      </w:r>
    </w:p>
    <w:p>
      <w:pPr>
        <w:widowControl/>
        <w:snapToGrid w:val="0"/>
        <w:spacing w:line="500" w:lineRule="exact"/>
        <w:ind w:left="420"/>
        <w:rPr>
          <w:rFonts w:ascii="宋体" w:hAnsi="宋体" w:cs="宋体"/>
          <w:kern w:val="0"/>
          <w:szCs w:val="21"/>
        </w:rPr>
      </w:pPr>
      <w:r>
        <w:rPr>
          <w:rFonts w:hint="eastAsia" w:ascii="宋体" w:hAnsi="宋体" w:cs="宋体"/>
          <w:kern w:val="0"/>
          <w:szCs w:val="21"/>
        </w:rPr>
        <w:t>4、承包人必须做好维修施工人员的安全教育，严格执行国家、地方颁发的“劳动安全法规”，因承包人安全施工措施不力而导致承包人人员、发包人人员及第三方收到伤害，由承包人承担全部责任。</w:t>
      </w:r>
    </w:p>
    <w:p>
      <w:pPr>
        <w:widowControl/>
        <w:snapToGrid w:val="0"/>
        <w:spacing w:line="500" w:lineRule="exact"/>
        <w:ind w:left="420"/>
        <w:rPr>
          <w:rFonts w:ascii="宋体" w:hAnsi="宋体" w:cs="宋体"/>
          <w:kern w:val="0"/>
          <w:szCs w:val="21"/>
        </w:rPr>
      </w:pPr>
      <w:r>
        <w:rPr>
          <w:rFonts w:hint="eastAsia" w:ascii="宋体" w:hAnsi="宋体" w:cs="宋体"/>
          <w:kern w:val="0"/>
          <w:szCs w:val="21"/>
        </w:rPr>
        <w:t>5、承包人在为业主进行维修作业时，如涉及影响业主装潢、家具以至人身安全等，承包人需事先和发包人及业主商定，否则，造成业主损失等一切责任及费用由承包人承担。</w:t>
      </w:r>
    </w:p>
    <w:p>
      <w:pPr>
        <w:widowControl/>
        <w:snapToGrid w:val="0"/>
        <w:spacing w:line="500" w:lineRule="exact"/>
        <w:ind w:left="420"/>
        <w:rPr>
          <w:rFonts w:ascii="宋体" w:hAnsi="宋体" w:cs="宋体"/>
          <w:kern w:val="0"/>
          <w:szCs w:val="21"/>
        </w:rPr>
      </w:pPr>
      <w:r>
        <w:rPr>
          <w:rFonts w:hint="eastAsia" w:ascii="宋体" w:hAnsi="宋体" w:cs="宋体"/>
          <w:kern w:val="0"/>
          <w:szCs w:val="21"/>
        </w:rPr>
        <w:t>6、承包人在施工中应遵守政府部门、物业公司有关卫生、噪音、交通、绿化等规定，如有违反，由此引起的一切费用和后果由承包人承担。</w:t>
      </w:r>
    </w:p>
    <w:p>
      <w:pPr>
        <w:widowControl/>
        <w:snapToGrid w:val="0"/>
        <w:spacing w:line="500" w:lineRule="exact"/>
        <w:rPr>
          <w:rFonts w:ascii="宋体" w:hAnsi="宋体"/>
          <w:kern w:val="0"/>
          <w:szCs w:val="21"/>
        </w:rPr>
      </w:pPr>
      <w:r>
        <w:rPr>
          <w:rFonts w:hint="eastAsia" w:ascii="宋体" w:hAnsi="宋体"/>
          <w:kern w:val="0"/>
          <w:szCs w:val="21"/>
        </w:rPr>
        <w:t>八、对于责任归属有争议且按照本合同约定不能确定的，双方应友好协商解决或委托鉴定，明确责任归属，鉴定费用由责任方承担。保修金不足以支付维修费用及发包人按照本合同约定扣除违约金的，承包人应另行支付。</w:t>
      </w:r>
    </w:p>
    <w:p>
      <w:pPr>
        <w:pStyle w:val="11"/>
        <w:spacing w:line="500" w:lineRule="exact"/>
        <w:rPr>
          <w:rFonts w:hAnsi="宋体"/>
          <w:sz w:val="21"/>
          <w:szCs w:val="21"/>
        </w:rPr>
      </w:pPr>
      <w:r>
        <w:rPr>
          <w:rFonts w:hint="eastAsia" w:hAnsi="宋体"/>
          <w:kern w:val="0"/>
          <w:sz w:val="21"/>
          <w:szCs w:val="21"/>
        </w:rPr>
        <w:t>九、本协议未尽事宜，以国家《建设工程质量管理条例》和《施工合同文件》为准或协商解决。</w:t>
      </w:r>
    </w:p>
    <w:p>
      <w:pPr>
        <w:widowControl/>
        <w:snapToGrid w:val="0"/>
        <w:spacing w:line="500" w:lineRule="exact"/>
        <w:rPr>
          <w:rFonts w:ascii="宋体" w:hAnsi="宋体"/>
          <w:kern w:val="0"/>
          <w:szCs w:val="21"/>
        </w:rPr>
      </w:pPr>
      <w:r>
        <w:rPr>
          <w:rFonts w:hint="eastAsia" w:ascii="宋体" w:hAnsi="宋体"/>
          <w:kern w:val="0"/>
          <w:szCs w:val="21"/>
        </w:rPr>
        <w:t>十、本协议一式陆份，发包人执肆份、承包人执贰份。</w:t>
      </w:r>
    </w:p>
    <w:p>
      <w:pPr>
        <w:rPr>
          <w:rFonts w:ascii="宋体" w:hAnsi="宋体"/>
          <w:b/>
          <w:szCs w:val="21"/>
        </w:rPr>
      </w:pPr>
    </w:p>
    <w:p>
      <w:pPr>
        <w:ind w:firstLine="738" w:firstLineChars="350"/>
        <w:rPr>
          <w:rFonts w:ascii="宋体" w:hAnsi="宋体"/>
          <w:b/>
          <w:szCs w:val="21"/>
        </w:rPr>
      </w:pPr>
      <w:r>
        <w:rPr>
          <w:rFonts w:hint="eastAsia" w:ascii="宋体" w:hAnsi="宋体"/>
          <w:b/>
          <w:szCs w:val="21"/>
        </w:rPr>
        <w:t xml:space="preserve">发包人(盖章)                承包人(盖章)              </w:t>
      </w:r>
    </w:p>
    <w:p>
      <w:pPr>
        <w:ind w:left="675" w:leftChars="169" w:hanging="320" w:hangingChars="152"/>
        <w:rPr>
          <w:rFonts w:ascii="宋体" w:hAnsi="宋体"/>
          <w:b/>
          <w:szCs w:val="21"/>
        </w:rPr>
      </w:pPr>
      <w:r>
        <w:rPr>
          <w:rFonts w:hint="eastAsia" w:ascii="宋体" w:hAnsi="宋体"/>
          <w:b/>
          <w:szCs w:val="21"/>
        </w:rPr>
        <w:t xml:space="preserve">    </w:t>
      </w:r>
    </w:p>
    <w:p>
      <w:pPr>
        <w:ind w:left="718" w:leftChars="342" w:firstLine="103" w:firstLineChars="49"/>
        <w:rPr>
          <w:rFonts w:ascii="宋体" w:hAnsi="宋体"/>
          <w:b/>
          <w:szCs w:val="21"/>
        </w:rPr>
      </w:pPr>
      <w:r>
        <w:rPr>
          <w:rFonts w:hint="eastAsia" w:ascii="宋体" w:hAnsi="宋体"/>
          <w:b/>
          <w:szCs w:val="21"/>
        </w:rPr>
        <w:t>法定代表人：                法定代表人：　　　　 　</w:t>
      </w:r>
    </w:p>
    <w:p>
      <w:pPr>
        <w:pStyle w:val="11"/>
        <w:adjustRightInd w:val="0"/>
        <w:snapToGrid w:val="0"/>
        <w:ind w:firstLine="723" w:firstLineChars="343"/>
        <w:rPr>
          <w:rFonts w:hAnsi="宋体"/>
          <w:b/>
          <w:sz w:val="21"/>
          <w:szCs w:val="21"/>
        </w:rPr>
      </w:pPr>
    </w:p>
    <w:p>
      <w:pPr>
        <w:pStyle w:val="11"/>
        <w:adjustRightInd w:val="0"/>
        <w:snapToGrid w:val="0"/>
        <w:ind w:firstLine="723" w:firstLineChars="343"/>
        <w:rPr>
          <w:rFonts w:hAnsi="宋体"/>
          <w:b/>
          <w:sz w:val="21"/>
          <w:szCs w:val="21"/>
        </w:rPr>
      </w:pPr>
      <w:r>
        <w:rPr>
          <w:rFonts w:hint="eastAsia" w:hAnsi="宋体"/>
          <w:b/>
          <w:sz w:val="21"/>
          <w:szCs w:val="21"/>
        </w:rPr>
        <w:t>日期：   年   月   日       日期：   年   月   日                  　</w:t>
      </w:r>
    </w:p>
    <w:p>
      <w:pPr>
        <w:spacing w:line="460" w:lineRule="exact"/>
        <w:ind w:firstLine="510"/>
        <w:jc w:val="center"/>
        <w:rPr>
          <w:rFonts w:ascii="宋体" w:hAnsi="宋体" w:eastAsia="宋体" w:cs="Times New Roman"/>
          <w:b/>
          <w:szCs w:val="21"/>
        </w:rPr>
      </w:pPr>
    </w:p>
    <w:p>
      <w:pPr>
        <w:spacing w:line="460" w:lineRule="exact"/>
        <w:ind w:firstLine="510"/>
        <w:jc w:val="center"/>
        <w:rPr>
          <w:rFonts w:ascii="宋体" w:hAnsi="宋体" w:eastAsia="宋体" w:cs="Times New Roman"/>
          <w:b/>
          <w:szCs w:val="21"/>
        </w:rPr>
      </w:pPr>
    </w:p>
    <w:p>
      <w:pPr>
        <w:spacing w:line="460" w:lineRule="exact"/>
        <w:ind w:firstLine="510"/>
        <w:jc w:val="center"/>
        <w:rPr>
          <w:rFonts w:ascii="宋体" w:hAnsi="宋体" w:eastAsia="宋体" w:cs="Times New Roman"/>
          <w:b/>
          <w:szCs w:val="21"/>
        </w:rPr>
      </w:pPr>
    </w:p>
    <w:p>
      <w:pPr>
        <w:spacing w:line="460" w:lineRule="exact"/>
        <w:ind w:firstLine="510"/>
        <w:jc w:val="center"/>
        <w:rPr>
          <w:rFonts w:ascii="宋体" w:hAnsi="宋体" w:eastAsia="宋体" w:cs="Times New Roman"/>
          <w:b/>
          <w:szCs w:val="21"/>
        </w:rPr>
      </w:pPr>
    </w:p>
    <w:p>
      <w:pPr>
        <w:spacing w:line="460" w:lineRule="exact"/>
        <w:ind w:firstLine="510"/>
        <w:jc w:val="center"/>
        <w:rPr>
          <w:rFonts w:ascii="宋体" w:hAnsi="宋体" w:eastAsia="宋体" w:cs="Times New Roman"/>
          <w:b/>
          <w:szCs w:val="21"/>
        </w:rPr>
      </w:pPr>
      <w:r>
        <w:rPr>
          <w:rFonts w:hint="eastAsia" w:ascii="宋体" w:hAnsi="宋体" w:eastAsia="宋体" w:cs="Times New Roman"/>
          <w:b/>
          <w:szCs w:val="21"/>
        </w:rPr>
        <w:t>工程安全环境管理协议</w:t>
      </w:r>
    </w:p>
    <w:p>
      <w:pPr>
        <w:widowControl/>
        <w:snapToGrid w:val="0"/>
        <w:spacing w:line="500" w:lineRule="exact"/>
        <w:jc w:val="left"/>
        <w:rPr>
          <w:rFonts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u w:val="single"/>
          <w:lang w:eastAsia="zh-CN"/>
        </w:rPr>
        <w:t>江苏省连云港工贸高等职业技术学校</w:t>
      </w:r>
      <w:r>
        <w:rPr>
          <w:rFonts w:hint="eastAsia" w:ascii="宋体" w:hAnsi="宋体"/>
          <w:szCs w:val="21"/>
          <w:u w:val="single"/>
        </w:rPr>
        <w:t xml:space="preserve">  </w:t>
      </w:r>
      <w:r>
        <w:rPr>
          <w:rFonts w:hint="eastAsia" w:ascii="宋体" w:hAnsi="宋体"/>
          <w:szCs w:val="21"/>
        </w:rPr>
        <w:t>（以下简称发包人）</w:t>
      </w:r>
    </w:p>
    <w:p>
      <w:pPr>
        <w:widowControl/>
        <w:snapToGrid w:val="0"/>
        <w:spacing w:line="500" w:lineRule="exact"/>
        <w:jc w:val="left"/>
        <w:rPr>
          <w:rFonts w:ascii="宋体" w:hAnsi="宋体"/>
          <w:kern w:val="0"/>
          <w:szCs w:val="21"/>
        </w:rPr>
      </w:pPr>
      <w:r>
        <w:rPr>
          <w:rFonts w:hint="eastAsia" w:ascii="宋体" w:hAnsi="宋体"/>
          <w:kern w:val="0"/>
          <w:szCs w:val="21"/>
        </w:rPr>
        <w:t>承包人：</w:t>
      </w:r>
      <w:r>
        <w:rPr>
          <w:rFonts w:hint="eastAsia" w:ascii="宋体" w:hAnsi="宋体"/>
          <w:szCs w:val="21"/>
          <w:u w:val="single"/>
        </w:rPr>
        <w:t xml:space="preserve">                                 </w:t>
      </w:r>
      <w:r>
        <w:rPr>
          <w:rFonts w:hint="eastAsia" w:ascii="宋体" w:hAnsi="宋体"/>
          <w:kern w:val="0"/>
          <w:szCs w:val="21"/>
        </w:rPr>
        <w:t>（以下简称承包人）</w:t>
      </w:r>
    </w:p>
    <w:p>
      <w:pPr>
        <w:spacing w:line="460" w:lineRule="exact"/>
        <w:ind w:firstLine="510"/>
        <w:rPr>
          <w:rFonts w:ascii="宋体" w:hAnsi="宋体" w:eastAsia="宋体" w:cs="Times New Roman"/>
          <w:szCs w:val="21"/>
        </w:rPr>
      </w:pPr>
      <w:r>
        <w:rPr>
          <w:rFonts w:hint="eastAsia" w:ascii="宋体" w:hAnsi="宋体" w:eastAsia="宋体" w:cs="Times New Roman"/>
          <w:szCs w:val="21"/>
        </w:rPr>
        <w:t>工程项目名称：</w:t>
      </w:r>
      <w:r>
        <w:rPr>
          <w:rFonts w:hint="eastAsia" w:ascii="宋体" w:hAnsi="宋体" w:eastAsia="宋体" w:cs="Times New Roman"/>
          <w:b/>
          <w:szCs w:val="21"/>
          <w:lang w:eastAsia="zh-CN"/>
        </w:rPr>
        <w:t>国际学术交流中心铝合金门窗采购及安装工程</w:t>
      </w:r>
      <w:r>
        <w:rPr>
          <w:rFonts w:hint="eastAsia" w:ascii="宋体" w:hAnsi="宋体" w:eastAsia="宋体" w:cs="Times New Roman"/>
          <w:szCs w:val="21"/>
        </w:rPr>
        <w:t>为贯彻“安全第一，预防为主”的方针和“安全第一，以人为本”的管理思想，提高建设过程安健环管理水平，保障职工在劳动过程中的安全与健康。根据承包工程的有关安全环保管理规定和国家有关法律法规的规定，结合本工程特点，为明确双方职责，努力创建安全文明施工样板工程，双方签订本协议。</w:t>
      </w:r>
    </w:p>
    <w:p>
      <w:pPr>
        <w:spacing w:line="460" w:lineRule="exact"/>
        <w:ind w:firstLine="510"/>
        <w:rPr>
          <w:rFonts w:ascii="宋体" w:hAnsi="宋体" w:eastAsia="宋体" w:cs="Times New Roman"/>
          <w:szCs w:val="21"/>
        </w:rPr>
      </w:pPr>
      <w:r>
        <w:rPr>
          <w:rFonts w:hint="eastAsia" w:ascii="宋体" w:hAnsi="宋体" w:eastAsia="宋体" w:cs="Times New Roman"/>
          <w:szCs w:val="21"/>
        </w:rPr>
        <w:t>1 安全文明施工管理目标</w:t>
      </w:r>
    </w:p>
    <w:p>
      <w:pPr>
        <w:spacing w:line="460" w:lineRule="exact"/>
        <w:ind w:firstLine="510"/>
        <w:rPr>
          <w:rFonts w:ascii="宋体" w:hAnsi="宋体" w:eastAsia="宋体" w:cs="Times New Roman"/>
          <w:szCs w:val="21"/>
        </w:rPr>
      </w:pPr>
      <w:r>
        <w:rPr>
          <w:rFonts w:hint="eastAsia" w:ascii="宋体" w:hAnsi="宋体" w:eastAsia="宋体" w:cs="Times New Roman"/>
          <w:szCs w:val="21"/>
        </w:rPr>
        <w:t>1．1 杜绝重伤及以上事故；</w:t>
      </w:r>
    </w:p>
    <w:p>
      <w:pPr>
        <w:spacing w:line="460" w:lineRule="exact"/>
        <w:ind w:firstLine="510"/>
        <w:rPr>
          <w:rFonts w:ascii="宋体" w:hAnsi="宋体" w:eastAsia="宋体" w:cs="Times New Roman"/>
          <w:szCs w:val="21"/>
        </w:rPr>
      </w:pPr>
      <w:r>
        <w:rPr>
          <w:rFonts w:hint="eastAsia" w:ascii="宋体" w:hAnsi="宋体" w:eastAsia="宋体" w:cs="Times New Roman"/>
          <w:szCs w:val="21"/>
        </w:rPr>
        <w:t>1．2 杜绝重大机械设备事故；</w:t>
      </w:r>
    </w:p>
    <w:p>
      <w:pPr>
        <w:spacing w:line="460" w:lineRule="exact"/>
        <w:ind w:firstLine="510"/>
        <w:rPr>
          <w:rFonts w:ascii="宋体" w:hAnsi="宋体" w:eastAsia="宋体" w:cs="Times New Roman"/>
          <w:szCs w:val="21"/>
        </w:rPr>
      </w:pPr>
      <w:r>
        <w:rPr>
          <w:rFonts w:hint="eastAsia" w:ascii="宋体" w:hAnsi="宋体" w:eastAsia="宋体" w:cs="Times New Roman"/>
          <w:szCs w:val="21"/>
        </w:rPr>
        <w:t>1．3 杜绝重大火灾事故；</w:t>
      </w:r>
    </w:p>
    <w:p>
      <w:pPr>
        <w:spacing w:line="460" w:lineRule="exact"/>
        <w:ind w:firstLine="510"/>
        <w:rPr>
          <w:rFonts w:ascii="宋体" w:hAnsi="宋体" w:eastAsia="宋体" w:cs="Times New Roman"/>
          <w:szCs w:val="21"/>
        </w:rPr>
      </w:pPr>
      <w:r>
        <w:rPr>
          <w:rFonts w:hint="eastAsia" w:ascii="宋体" w:hAnsi="宋体" w:eastAsia="宋体" w:cs="Times New Roman"/>
          <w:szCs w:val="21"/>
        </w:rPr>
        <w:t>1．4 杜绝负主要责任的重大交通事故；</w:t>
      </w:r>
    </w:p>
    <w:p>
      <w:pPr>
        <w:spacing w:line="460" w:lineRule="exact"/>
        <w:ind w:firstLine="510"/>
        <w:rPr>
          <w:rFonts w:ascii="宋体" w:hAnsi="宋体" w:eastAsia="宋体" w:cs="Times New Roman"/>
          <w:szCs w:val="21"/>
        </w:rPr>
      </w:pPr>
      <w:r>
        <w:rPr>
          <w:rFonts w:hint="eastAsia" w:ascii="宋体" w:hAnsi="宋体" w:eastAsia="宋体" w:cs="Times New Roman"/>
          <w:szCs w:val="21"/>
        </w:rPr>
        <w:t>1．5 杜绝重复发生相同性质的事故；</w:t>
      </w:r>
    </w:p>
    <w:p>
      <w:pPr>
        <w:spacing w:line="460" w:lineRule="exact"/>
        <w:ind w:firstLine="510"/>
        <w:rPr>
          <w:rFonts w:ascii="宋体" w:hAnsi="宋体" w:eastAsia="宋体" w:cs="Times New Roman"/>
          <w:szCs w:val="21"/>
        </w:rPr>
      </w:pPr>
      <w:r>
        <w:rPr>
          <w:rFonts w:hint="eastAsia" w:ascii="宋体" w:hAnsi="宋体" w:eastAsia="宋体" w:cs="Times New Roman"/>
          <w:szCs w:val="21"/>
        </w:rPr>
        <w:t>1．6 创建安全文明施工样板工程；</w:t>
      </w:r>
    </w:p>
    <w:p>
      <w:pPr>
        <w:spacing w:line="460" w:lineRule="exact"/>
        <w:ind w:firstLine="510"/>
        <w:rPr>
          <w:rFonts w:ascii="宋体" w:hAnsi="宋体" w:eastAsia="宋体" w:cs="Times New Roman"/>
          <w:szCs w:val="21"/>
        </w:rPr>
      </w:pPr>
      <w:r>
        <w:rPr>
          <w:rFonts w:hint="eastAsia" w:ascii="宋体" w:hAnsi="宋体" w:eastAsia="宋体" w:cs="Times New Roman"/>
          <w:szCs w:val="21"/>
        </w:rPr>
        <w:t>1．7 杜绝重大设备损坏事故。</w:t>
      </w:r>
    </w:p>
    <w:p>
      <w:pPr>
        <w:spacing w:line="460" w:lineRule="exact"/>
        <w:ind w:firstLine="510"/>
        <w:rPr>
          <w:rFonts w:ascii="宋体" w:hAnsi="宋体" w:eastAsia="宋体" w:cs="Times New Roman"/>
          <w:szCs w:val="21"/>
        </w:rPr>
      </w:pPr>
      <w:r>
        <w:rPr>
          <w:rFonts w:hint="eastAsia" w:ascii="宋体" w:hAnsi="宋体" w:eastAsia="宋体" w:cs="Times New Roman"/>
          <w:szCs w:val="21"/>
        </w:rPr>
        <w:t>2 安全文明施工和环境管理执行标准：</w:t>
      </w:r>
    </w:p>
    <w:p>
      <w:pPr>
        <w:spacing w:line="460" w:lineRule="exact"/>
        <w:ind w:firstLine="510"/>
        <w:rPr>
          <w:rFonts w:ascii="宋体" w:hAnsi="宋体" w:eastAsia="宋体" w:cs="Times New Roman"/>
          <w:szCs w:val="21"/>
        </w:rPr>
      </w:pPr>
      <w:r>
        <w:rPr>
          <w:rFonts w:hint="eastAsia" w:ascii="宋体" w:hAnsi="宋体" w:eastAsia="宋体" w:cs="Times New Roman"/>
          <w:szCs w:val="21"/>
        </w:rPr>
        <w:t>以下标准双方均应认真执行：</w:t>
      </w:r>
    </w:p>
    <w:p>
      <w:pPr>
        <w:spacing w:line="460" w:lineRule="exact"/>
        <w:ind w:firstLine="510"/>
        <w:rPr>
          <w:rFonts w:ascii="宋体" w:hAnsi="宋体" w:eastAsia="宋体" w:cs="Times New Roman"/>
          <w:szCs w:val="21"/>
        </w:rPr>
      </w:pPr>
      <w:r>
        <w:rPr>
          <w:rFonts w:hint="eastAsia" w:ascii="宋体" w:hAnsi="宋体" w:eastAsia="宋体" w:cs="Times New Roman"/>
          <w:szCs w:val="21"/>
        </w:rPr>
        <w:t>2．1 《建设工程安全管理条例》；</w:t>
      </w:r>
    </w:p>
    <w:p>
      <w:pPr>
        <w:spacing w:line="460" w:lineRule="exact"/>
        <w:ind w:firstLine="510"/>
        <w:rPr>
          <w:rFonts w:ascii="宋体" w:hAnsi="宋体" w:eastAsia="宋体" w:cs="Times New Roman"/>
          <w:szCs w:val="21"/>
        </w:rPr>
      </w:pPr>
      <w:r>
        <w:rPr>
          <w:rFonts w:hint="eastAsia" w:ascii="宋体" w:hAnsi="宋体" w:eastAsia="宋体" w:cs="Times New Roman"/>
          <w:szCs w:val="21"/>
        </w:rPr>
        <w:t xml:space="preserve">2．2 国家有关部、委、各级政府部门和上级主管部门颁发的有关安全生产和环境保护工作的法令、法规、规定、制度；  </w:t>
      </w:r>
    </w:p>
    <w:p>
      <w:pPr>
        <w:spacing w:line="460" w:lineRule="exact"/>
        <w:ind w:firstLine="510"/>
        <w:rPr>
          <w:rFonts w:ascii="宋体" w:hAnsi="宋体" w:eastAsia="宋体" w:cs="Times New Roman"/>
          <w:szCs w:val="21"/>
        </w:rPr>
      </w:pPr>
      <w:r>
        <w:rPr>
          <w:rFonts w:hint="eastAsia" w:ascii="宋体" w:hAnsi="宋体" w:eastAsia="宋体" w:cs="Times New Roman"/>
          <w:szCs w:val="21"/>
        </w:rPr>
        <w:t>2．3 发包人有关安全文明施工及环境保护的规定、制度。</w:t>
      </w:r>
    </w:p>
    <w:p>
      <w:pPr>
        <w:spacing w:line="460" w:lineRule="exact"/>
        <w:ind w:firstLine="510"/>
        <w:rPr>
          <w:rFonts w:ascii="宋体" w:hAnsi="宋体" w:eastAsia="宋体" w:cs="Times New Roman"/>
          <w:szCs w:val="21"/>
        </w:rPr>
      </w:pPr>
      <w:r>
        <w:rPr>
          <w:rFonts w:hint="eastAsia" w:ascii="宋体" w:hAnsi="宋体" w:eastAsia="宋体" w:cs="Times New Roman"/>
          <w:szCs w:val="21"/>
        </w:rPr>
        <w:t>3 发包人的权利和义务：</w:t>
      </w:r>
    </w:p>
    <w:p>
      <w:pPr>
        <w:spacing w:line="460" w:lineRule="exact"/>
        <w:ind w:firstLine="510"/>
        <w:rPr>
          <w:rFonts w:ascii="宋体" w:hAnsi="宋体" w:eastAsia="宋体" w:cs="Times New Roman"/>
          <w:szCs w:val="21"/>
        </w:rPr>
      </w:pPr>
      <w:r>
        <w:rPr>
          <w:rFonts w:hint="eastAsia" w:ascii="宋体" w:hAnsi="宋体" w:eastAsia="宋体" w:cs="Times New Roman"/>
          <w:szCs w:val="21"/>
        </w:rPr>
        <w:t>3．1 发包人按有关规定对承包人的资质进行审查，确认承包人承包的工程与其资质相符合；</w:t>
      </w:r>
    </w:p>
    <w:p>
      <w:pPr>
        <w:spacing w:line="460" w:lineRule="exact"/>
        <w:ind w:firstLine="510"/>
        <w:rPr>
          <w:rFonts w:ascii="宋体" w:hAnsi="宋体" w:eastAsia="宋体" w:cs="Times New Roman"/>
          <w:szCs w:val="21"/>
        </w:rPr>
      </w:pPr>
      <w:r>
        <w:rPr>
          <w:rFonts w:hint="eastAsia" w:ascii="宋体" w:hAnsi="宋体" w:eastAsia="宋体" w:cs="Times New Roman"/>
          <w:szCs w:val="21"/>
        </w:rPr>
        <w:t>3．2 发包人在施工前负责审核承包人的施工组织设计；</w:t>
      </w:r>
    </w:p>
    <w:p>
      <w:pPr>
        <w:spacing w:line="460" w:lineRule="exact"/>
        <w:ind w:firstLine="510"/>
        <w:rPr>
          <w:rFonts w:ascii="宋体" w:hAnsi="宋体" w:eastAsia="宋体" w:cs="Times New Roman"/>
          <w:szCs w:val="21"/>
        </w:rPr>
      </w:pPr>
      <w:r>
        <w:rPr>
          <w:rFonts w:hint="eastAsia" w:ascii="宋体" w:hAnsi="宋体" w:eastAsia="宋体" w:cs="Times New Roman"/>
          <w:szCs w:val="21"/>
        </w:rPr>
        <w:t>3．3 施工前，发包人有权检查承包人对其施工人员进行的安全生产进场教育及施工中有关安全、防火、应急和急救等要求的培训情况；发包人有权对承包人施工人员的安全教育和安全考核的情况进行抽查或抽考，不合格者禁止进入现场施工；</w:t>
      </w:r>
    </w:p>
    <w:p>
      <w:pPr>
        <w:spacing w:line="460" w:lineRule="exact"/>
        <w:ind w:firstLine="510"/>
        <w:rPr>
          <w:rFonts w:ascii="宋体" w:hAnsi="宋体" w:eastAsia="宋体" w:cs="Times New Roman"/>
          <w:szCs w:val="21"/>
        </w:rPr>
      </w:pPr>
      <w:r>
        <w:rPr>
          <w:rFonts w:hint="eastAsia" w:ascii="宋体" w:hAnsi="宋体" w:eastAsia="宋体" w:cs="Times New Roman"/>
          <w:szCs w:val="21"/>
        </w:rPr>
        <w:t>3．4 对承包人在施工中新增的施工人员，发包人有权按以上要求进行检查；</w:t>
      </w:r>
    </w:p>
    <w:p>
      <w:pPr>
        <w:spacing w:line="460" w:lineRule="exact"/>
        <w:ind w:firstLine="510"/>
        <w:rPr>
          <w:rFonts w:ascii="宋体" w:hAnsi="宋体" w:eastAsia="宋体" w:cs="Times New Roman"/>
          <w:szCs w:val="21"/>
        </w:rPr>
      </w:pPr>
      <w:r>
        <w:rPr>
          <w:rFonts w:hint="eastAsia" w:ascii="宋体" w:hAnsi="宋体" w:eastAsia="宋体" w:cs="Times New Roman"/>
          <w:szCs w:val="21"/>
        </w:rPr>
        <w:t>3．5 施工前发包人有权对承包人的电动工器具、仪表等进行抽样检查；</w:t>
      </w:r>
    </w:p>
    <w:p>
      <w:pPr>
        <w:spacing w:line="460" w:lineRule="exact"/>
        <w:ind w:firstLine="510"/>
        <w:rPr>
          <w:rFonts w:ascii="宋体" w:hAnsi="宋体" w:eastAsia="宋体" w:cs="Times New Roman"/>
          <w:szCs w:val="21"/>
        </w:rPr>
      </w:pPr>
      <w:r>
        <w:rPr>
          <w:rFonts w:hint="eastAsia" w:ascii="宋体" w:hAnsi="宋体" w:eastAsia="宋体" w:cs="Times New Roman"/>
          <w:szCs w:val="21"/>
        </w:rPr>
        <w:t>3．6 施工期间，发包人设专职安监人员负责联系、检查、督促承包人执行有关安全、防火规定，并协助检查和处理工程施工中有关的安全、防火工作、预防事故发生；</w:t>
      </w:r>
    </w:p>
    <w:p>
      <w:pPr>
        <w:spacing w:line="460" w:lineRule="exact"/>
        <w:ind w:firstLine="510"/>
        <w:rPr>
          <w:rFonts w:ascii="宋体" w:hAnsi="宋体" w:eastAsia="宋体" w:cs="Times New Roman"/>
          <w:szCs w:val="21"/>
        </w:rPr>
      </w:pPr>
      <w:r>
        <w:rPr>
          <w:rFonts w:hint="eastAsia" w:ascii="宋体" w:hAnsi="宋体" w:eastAsia="宋体" w:cs="Times New Roman"/>
          <w:szCs w:val="21"/>
        </w:rPr>
        <w:t>3．7 发包人有协助承包人搞好安全生产、防火管理的义务。当承包人出现安全、文明施工严重失控情况下，发包人有权按《建设工程安全管理条例》的要求做出停工整顿，限期整改、直到清退出场的决定；</w:t>
      </w:r>
    </w:p>
    <w:p>
      <w:pPr>
        <w:spacing w:line="460" w:lineRule="exact"/>
        <w:ind w:firstLine="510"/>
        <w:rPr>
          <w:rFonts w:ascii="宋体" w:hAnsi="宋体" w:eastAsia="宋体" w:cs="Times New Roman"/>
          <w:szCs w:val="21"/>
        </w:rPr>
      </w:pPr>
      <w:r>
        <w:rPr>
          <w:rFonts w:hint="eastAsia" w:ascii="宋体" w:hAnsi="宋体" w:eastAsia="宋体" w:cs="Times New Roman"/>
          <w:szCs w:val="21"/>
        </w:rPr>
        <w:t>3．8 发包人不得要求承包人违反安全管理规定进行施工。因发包人原因导致事故由发包人承担责任；</w:t>
      </w:r>
    </w:p>
    <w:p>
      <w:pPr>
        <w:spacing w:line="460" w:lineRule="exact"/>
        <w:ind w:firstLine="510"/>
        <w:rPr>
          <w:rFonts w:ascii="宋体" w:hAnsi="宋体" w:eastAsia="宋体" w:cs="Times New Roman"/>
          <w:szCs w:val="21"/>
        </w:rPr>
      </w:pPr>
      <w:r>
        <w:rPr>
          <w:rFonts w:hint="eastAsia" w:ascii="宋体" w:hAnsi="宋体" w:eastAsia="宋体" w:cs="Times New Roman"/>
          <w:szCs w:val="21"/>
        </w:rPr>
        <w:t>3．9 由发包人提供的机械设备、安全设施，在安装完毕提交使用前，发包人应配合承包人共同按规定验收，并做好验收及交付使用的书面手续。</w:t>
      </w:r>
    </w:p>
    <w:p>
      <w:pPr>
        <w:spacing w:line="460" w:lineRule="exact"/>
        <w:ind w:firstLine="510"/>
        <w:rPr>
          <w:rFonts w:ascii="宋体" w:hAnsi="宋体" w:eastAsia="宋体" w:cs="Times New Roman"/>
          <w:szCs w:val="21"/>
        </w:rPr>
      </w:pPr>
      <w:r>
        <w:rPr>
          <w:rFonts w:hint="eastAsia" w:ascii="宋体" w:hAnsi="宋体" w:eastAsia="宋体" w:cs="Times New Roman"/>
          <w:szCs w:val="21"/>
        </w:rPr>
        <w:t>4 承包人的权利和义务：</w:t>
      </w:r>
    </w:p>
    <w:p>
      <w:pPr>
        <w:spacing w:line="460" w:lineRule="exact"/>
        <w:ind w:firstLine="510"/>
        <w:rPr>
          <w:rFonts w:ascii="宋体" w:hAnsi="宋体" w:eastAsia="宋体" w:cs="Times New Roman"/>
          <w:szCs w:val="21"/>
        </w:rPr>
      </w:pPr>
      <w:r>
        <w:rPr>
          <w:rFonts w:hint="eastAsia" w:ascii="宋体" w:hAnsi="宋体" w:eastAsia="宋体" w:cs="Times New Roman"/>
          <w:szCs w:val="21"/>
        </w:rPr>
        <w:t>4．1 承包人需根据现场的实际开工情况，找出危险源，列出《风险源清单》，根据风险的大小，编制《施工现场工作风险评估》；</w:t>
      </w:r>
    </w:p>
    <w:p>
      <w:pPr>
        <w:spacing w:line="460" w:lineRule="exact"/>
        <w:ind w:firstLine="510"/>
        <w:rPr>
          <w:rFonts w:ascii="宋体" w:hAnsi="宋体" w:eastAsia="宋体" w:cs="Times New Roman"/>
          <w:szCs w:val="21"/>
        </w:rPr>
      </w:pPr>
      <w:r>
        <w:rPr>
          <w:rFonts w:hint="eastAsia" w:ascii="宋体" w:hAnsi="宋体" w:eastAsia="宋体" w:cs="Times New Roman"/>
          <w:szCs w:val="21"/>
        </w:rPr>
        <w:t>4．2 承包人应建立安全管理体系，明确在施工现场负责安全生产的领导。承包人必须配有专职安全员，专职安全人员的数量应按施工人员数量的3%配备。安全员应经专门培训考试合格，并持有相应上岗证或资质证书；</w:t>
      </w:r>
    </w:p>
    <w:p>
      <w:pPr>
        <w:spacing w:line="460" w:lineRule="exact"/>
        <w:ind w:firstLine="510"/>
        <w:rPr>
          <w:rFonts w:ascii="宋体" w:hAnsi="宋体" w:eastAsia="宋体" w:cs="Times New Roman"/>
          <w:szCs w:val="21"/>
        </w:rPr>
      </w:pPr>
      <w:r>
        <w:rPr>
          <w:rFonts w:hint="eastAsia" w:ascii="宋体" w:hAnsi="宋体" w:eastAsia="宋体" w:cs="Times New Roman"/>
          <w:szCs w:val="21"/>
        </w:rPr>
        <w:t>4．3 承包人必须建立安全管理制度，各级安全生产岗位责任制和定期安全检查、安全教育制度，包括各工种的安全操作规程、特种作业人员的考核制度等；</w:t>
      </w:r>
    </w:p>
    <w:p>
      <w:pPr>
        <w:spacing w:line="460" w:lineRule="exact"/>
        <w:ind w:firstLine="510"/>
        <w:rPr>
          <w:rFonts w:ascii="宋体" w:hAnsi="宋体" w:eastAsia="宋体" w:cs="Times New Roman"/>
          <w:szCs w:val="21"/>
        </w:rPr>
      </w:pPr>
      <w:r>
        <w:rPr>
          <w:rFonts w:hint="eastAsia" w:ascii="宋体" w:hAnsi="宋体" w:eastAsia="宋体" w:cs="Times New Roman"/>
          <w:szCs w:val="21"/>
        </w:rPr>
        <w:t>4．4 承包人在项目施工开始前要根据《施工组织设计》或《安全施工方案（措施）》向施工人员进行安全技术交底；</w:t>
      </w:r>
    </w:p>
    <w:p>
      <w:pPr>
        <w:spacing w:line="460" w:lineRule="exact"/>
        <w:ind w:firstLine="510"/>
        <w:rPr>
          <w:rFonts w:ascii="宋体" w:hAnsi="宋体" w:eastAsia="宋体" w:cs="Times New Roman"/>
          <w:szCs w:val="21"/>
        </w:rPr>
      </w:pPr>
      <w:r>
        <w:rPr>
          <w:rFonts w:hint="eastAsia" w:ascii="宋体" w:hAnsi="宋体" w:eastAsia="宋体" w:cs="Times New Roman"/>
          <w:szCs w:val="21"/>
        </w:rPr>
        <w:t>4．5 承包人必须严格按施工组织设计和有关安全要求规定组织施工。对有可能发生火灾、爆炸、触电、中毒、窒息、机械伤害、烧烫伤等危险或会引起严重设备事故的作业，承包人应制定专项施工安全技术措施；</w:t>
      </w:r>
    </w:p>
    <w:p>
      <w:pPr>
        <w:spacing w:line="460" w:lineRule="exact"/>
        <w:ind w:firstLine="510"/>
        <w:rPr>
          <w:rFonts w:ascii="宋体" w:hAnsi="宋体" w:eastAsia="宋体" w:cs="Times New Roman"/>
          <w:szCs w:val="21"/>
        </w:rPr>
      </w:pPr>
      <w:r>
        <w:rPr>
          <w:rFonts w:hint="eastAsia" w:ascii="宋体" w:hAnsi="宋体" w:eastAsia="宋体" w:cs="Times New Roman"/>
          <w:szCs w:val="21"/>
        </w:rPr>
        <w:t>4．6 承包人有关部门必须对施工人员进行安全生产制度及安全技术知识教育，增强职工法制观念，提高职工安全意识和自我保护能力，督促职工自觉遵守安全生产纪律、制度和法规；未接受安全教育和安全考核不合格者不得进入现场施工；</w:t>
      </w:r>
    </w:p>
    <w:p>
      <w:pPr>
        <w:spacing w:line="460" w:lineRule="exact"/>
        <w:ind w:firstLine="510"/>
        <w:rPr>
          <w:rFonts w:ascii="宋体" w:hAnsi="宋体" w:eastAsia="宋体" w:cs="Times New Roman"/>
          <w:szCs w:val="21"/>
        </w:rPr>
      </w:pPr>
      <w:r>
        <w:rPr>
          <w:rFonts w:hint="eastAsia" w:ascii="宋体" w:hAnsi="宋体" w:eastAsia="宋体" w:cs="Times New Roman"/>
          <w:szCs w:val="21"/>
        </w:rPr>
        <w:t>4．7 承包人施工人员应经安规考试合格后上岗；</w:t>
      </w:r>
    </w:p>
    <w:p>
      <w:pPr>
        <w:spacing w:line="460" w:lineRule="exact"/>
        <w:ind w:firstLine="510"/>
        <w:rPr>
          <w:rFonts w:ascii="宋体" w:hAnsi="宋体" w:eastAsia="宋体" w:cs="Times New Roman"/>
          <w:szCs w:val="21"/>
        </w:rPr>
      </w:pPr>
      <w:r>
        <w:rPr>
          <w:rFonts w:hint="eastAsia" w:ascii="宋体" w:hAnsi="宋体" w:eastAsia="宋体" w:cs="Times New Roman"/>
          <w:szCs w:val="21"/>
        </w:rPr>
        <w:t>4．8 承包人施工人员应对所在的施工区域、作业环境、操作设施设备、工器具等进行认真检查，发现隐患立即处理，落实整改措施；</w:t>
      </w:r>
    </w:p>
    <w:p>
      <w:pPr>
        <w:spacing w:line="460" w:lineRule="exact"/>
        <w:ind w:firstLine="510"/>
        <w:rPr>
          <w:rFonts w:ascii="宋体" w:hAnsi="宋体" w:eastAsia="宋体" w:cs="Times New Roman"/>
          <w:szCs w:val="21"/>
        </w:rPr>
      </w:pPr>
      <w:r>
        <w:rPr>
          <w:rFonts w:hint="eastAsia" w:ascii="宋体" w:hAnsi="宋体" w:eastAsia="宋体" w:cs="Times New Roman"/>
          <w:szCs w:val="21"/>
        </w:rPr>
        <w:t>4．9承包人在施工期间由于施工机械、工器具原因或使用操作不当而造成伤亡事故，由承包人负责；</w:t>
      </w:r>
    </w:p>
    <w:p>
      <w:pPr>
        <w:spacing w:line="460" w:lineRule="exact"/>
        <w:ind w:firstLine="510"/>
        <w:rPr>
          <w:rFonts w:ascii="宋体" w:hAnsi="宋体" w:eastAsia="宋体" w:cs="Times New Roman"/>
          <w:szCs w:val="21"/>
        </w:rPr>
      </w:pPr>
      <w:r>
        <w:rPr>
          <w:rFonts w:hint="eastAsia" w:ascii="宋体" w:hAnsi="宋体" w:eastAsia="宋体" w:cs="Times New Roman"/>
          <w:szCs w:val="21"/>
        </w:rPr>
        <w:t>4．10承包人对施工现场安全设施（如脚手架等）每天开工前必须检查，发现隐患及时整改；</w:t>
      </w:r>
    </w:p>
    <w:p>
      <w:pPr>
        <w:spacing w:line="460" w:lineRule="exact"/>
        <w:ind w:firstLine="510"/>
        <w:rPr>
          <w:rFonts w:ascii="宋体" w:hAnsi="宋体" w:eastAsia="宋体" w:cs="Times New Roman"/>
          <w:szCs w:val="21"/>
        </w:rPr>
      </w:pPr>
      <w:r>
        <w:rPr>
          <w:rFonts w:hint="eastAsia" w:ascii="宋体" w:hAnsi="宋体" w:eastAsia="宋体" w:cs="Times New Roman"/>
          <w:szCs w:val="21"/>
        </w:rPr>
        <w:t>4．11各类安全防护设施，安全标志牌、警告牌和接地线等不得擅自拆除、更动。如确实需要拆除、更动时，必须经施工负责人和甲承包人指派的安全管理人员的同意，办理手续，并采取必要可靠的安全措施后方可拆除、更动；</w:t>
      </w:r>
    </w:p>
    <w:p>
      <w:pPr>
        <w:spacing w:line="460" w:lineRule="exact"/>
        <w:ind w:firstLine="510"/>
        <w:rPr>
          <w:rFonts w:ascii="宋体" w:hAnsi="宋体" w:eastAsia="宋体" w:cs="Times New Roman"/>
          <w:szCs w:val="21"/>
        </w:rPr>
      </w:pPr>
      <w:r>
        <w:rPr>
          <w:rFonts w:hint="eastAsia" w:ascii="宋体" w:hAnsi="宋体" w:eastAsia="宋体" w:cs="Times New Roman"/>
          <w:szCs w:val="21"/>
        </w:rPr>
        <w:t>4．12 承包人必须按规定为作业人员配备应有的劳动保护用品、用具。承包人所属人员的身体健康状况必须能满足所从事工作的要求；</w:t>
      </w:r>
    </w:p>
    <w:p>
      <w:pPr>
        <w:spacing w:line="460" w:lineRule="exact"/>
        <w:ind w:firstLine="510"/>
        <w:rPr>
          <w:rFonts w:ascii="宋体" w:hAnsi="宋体" w:eastAsia="宋体" w:cs="Times New Roman"/>
          <w:szCs w:val="21"/>
        </w:rPr>
      </w:pPr>
      <w:r>
        <w:rPr>
          <w:rFonts w:hint="eastAsia" w:ascii="宋体" w:hAnsi="宋体" w:eastAsia="宋体" w:cs="Times New Roman"/>
          <w:szCs w:val="21"/>
        </w:rPr>
        <w:t>5 承包人必须坚持文明施工，严格按照施工总平面布置图进行施工平面管理，明确责任区责任人，物品堆放做到定置管理，作业面施工做到工完料尽场地清，现场工业垃圾应及时清理。承包人不定期清理，发包人组织清理，费用在承包人工程预付款中按清理费的2～3倍扣除；</w:t>
      </w:r>
    </w:p>
    <w:p>
      <w:pPr>
        <w:spacing w:line="460" w:lineRule="exact"/>
        <w:ind w:firstLine="510"/>
        <w:rPr>
          <w:rFonts w:ascii="宋体" w:hAnsi="宋体" w:eastAsia="宋体" w:cs="Times New Roman"/>
          <w:szCs w:val="21"/>
        </w:rPr>
      </w:pPr>
      <w:r>
        <w:rPr>
          <w:rFonts w:hint="eastAsia" w:ascii="宋体" w:hAnsi="宋体" w:eastAsia="宋体" w:cs="Times New Roman"/>
          <w:szCs w:val="21"/>
        </w:rPr>
        <w:t>6 贯彻“谁施工谁负责”的管理原则，发包人、承包人人员在施工期间造成伤亡、火警、火灾、电气、机械等重大事故（包括发包人、承包人责任造成对方人员、他方（行人等）人员伤亡），双方应协力进行紧急抢救伤员和保护现场，按国务院、交通部及地方有关事故报告规定，在事故发生后24小时内报告各自上级主管部门及省、市、区等有关部门。承包人人员施工中发生的不安全情况应及时向发包人通报；</w:t>
      </w:r>
    </w:p>
    <w:p>
      <w:pPr>
        <w:spacing w:line="460" w:lineRule="exact"/>
        <w:ind w:firstLine="510"/>
        <w:rPr>
          <w:rFonts w:ascii="宋体" w:hAnsi="宋体" w:eastAsia="宋体" w:cs="Times New Roman"/>
          <w:szCs w:val="21"/>
        </w:rPr>
      </w:pPr>
      <w:r>
        <w:rPr>
          <w:rFonts w:hint="eastAsia" w:ascii="宋体" w:hAnsi="宋体" w:eastAsia="宋体" w:cs="Times New Roman"/>
          <w:szCs w:val="21"/>
        </w:rPr>
        <w:t>7 其他</w:t>
      </w:r>
    </w:p>
    <w:p>
      <w:pPr>
        <w:spacing w:line="460" w:lineRule="exact"/>
        <w:ind w:firstLine="510"/>
        <w:rPr>
          <w:rFonts w:ascii="宋体" w:hAnsi="宋体" w:eastAsia="宋体" w:cs="Times New Roman"/>
          <w:szCs w:val="21"/>
        </w:rPr>
      </w:pPr>
      <w:r>
        <w:rPr>
          <w:rFonts w:hint="eastAsia" w:ascii="宋体" w:hAnsi="宋体" w:eastAsia="宋体" w:cs="Times New Roman"/>
          <w:szCs w:val="21"/>
        </w:rPr>
        <w:t>7．1 承包人工程施工方案中必须包括安全、健康、环保等措施，并贯彻落实到具体工作中区，确保施工安全及当地环境不受工程施工破坏；</w:t>
      </w:r>
    </w:p>
    <w:p>
      <w:pPr>
        <w:spacing w:line="460" w:lineRule="exact"/>
        <w:ind w:firstLine="510"/>
        <w:rPr>
          <w:rFonts w:ascii="宋体" w:hAnsi="宋体" w:eastAsia="宋体" w:cs="Times New Roman"/>
          <w:szCs w:val="21"/>
        </w:rPr>
      </w:pPr>
      <w:r>
        <w:rPr>
          <w:rFonts w:hint="eastAsia" w:ascii="宋体" w:hAnsi="宋体" w:eastAsia="宋体" w:cs="Times New Roman"/>
          <w:szCs w:val="21"/>
        </w:rPr>
        <w:t>7．2 施工过程中产生的废弃物、噪音等排放必须符合相关规定标准；</w:t>
      </w:r>
    </w:p>
    <w:p>
      <w:pPr>
        <w:spacing w:line="460" w:lineRule="exact"/>
        <w:ind w:firstLine="510"/>
        <w:rPr>
          <w:rFonts w:ascii="宋体" w:hAnsi="宋体" w:eastAsia="宋体" w:cs="Times New Roman"/>
          <w:szCs w:val="21"/>
        </w:rPr>
      </w:pPr>
      <w:r>
        <w:rPr>
          <w:rFonts w:hint="eastAsia" w:ascii="宋体" w:hAnsi="宋体" w:eastAsia="宋体" w:cs="Times New Roman"/>
          <w:szCs w:val="21"/>
        </w:rPr>
        <w:t>7．3 由于承包人施工破坏周围环境，造成恶劣影响印发纠纷和社会矛盾等由承包人承担全部责任；</w:t>
      </w:r>
    </w:p>
    <w:p>
      <w:pPr>
        <w:spacing w:line="460" w:lineRule="exact"/>
        <w:ind w:firstLine="510"/>
        <w:rPr>
          <w:rFonts w:ascii="宋体" w:hAnsi="宋体" w:eastAsia="宋体" w:cs="Times New Roman"/>
          <w:szCs w:val="21"/>
        </w:rPr>
      </w:pPr>
      <w:r>
        <w:rPr>
          <w:rFonts w:hint="eastAsia" w:ascii="宋体" w:hAnsi="宋体" w:eastAsia="宋体" w:cs="Times New Roman"/>
          <w:szCs w:val="21"/>
        </w:rPr>
        <w:t>7．4 承包人按月（年）向发包人报送企业职工伤亡事故月（年）报告；</w:t>
      </w:r>
    </w:p>
    <w:p>
      <w:pPr>
        <w:spacing w:line="460" w:lineRule="exact"/>
        <w:ind w:firstLine="510"/>
        <w:rPr>
          <w:rFonts w:ascii="宋体" w:hAnsi="宋体" w:eastAsia="宋体" w:cs="Times New Roman"/>
          <w:szCs w:val="21"/>
        </w:rPr>
      </w:pPr>
      <w:r>
        <w:rPr>
          <w:rFonts w:hint="eastAsia" w:ascii="宋体" w:hAnsi="宋体" w:eastAsia="宋体" w:cs="Times New Roman"/>
          <w:szCs w:val="21"/>
        </w:rPr>
        <w:t>7．5 对发包人组织的安全环境大检查、安全工作会议，承包人应及时派员参加，认真贯彻落实；</w:t>
      </w:r>
    </w:p>
    <w:p>
      <w:pPr>
        <w:spacing w:line="460" w:lineRule="exact"/>
        <w:ind w:firstLine="510"/>
        <w:rPr>
          <w:rFonts w:ascii="宋体" w:hAnsi="宋体" w:eastAsia="宋体" w:cs="Times New Roman"/>
          <w:szCs w:val="21"/>
        </w:rPr>
      </w:pPr>
      <w:r>
        <w:rPr>
          <w:rFonts w:hint="eastAsia" w:ascii="宋体" w:hAnsi="宋体" w:eastAsia="宋体" w:cs="Times New Roman"/>
          <w:szCs w:val="21"/>
        </w:rPr>
        <w:t>8 本协议执行过程中如遇有与国家、交通部和地方政府的有关规定不一致时，按国家、交通部和地方政府的有关规定执行；</w:t>
      </w:r>
    </w:p>
    <w:p>
      <w:pPr>
        <w:spacing w:line="460" w:lineRule="exact"/>
        <w:ind w:firstLine="510"/>
        <w:rPr>
          <w:rFonts w:ascii="宋体" w:hAnsi="宋体" w:eastAsia="宋体" w:cs="Times New Roman"/>
          <w:szCs w:val="21"/>
        </w:rPr>
      </w:pPr>
      <w:r>
        <w:rPr>
          <w:rFonts w:hint="eastAsia" w:ascii="宋体" w:hAnsi="宋体" w:eastAsia="宋体" w:cs="Times New Roman"/>
          <w:szCs w:val="21"/>
        </w:rPr>
        <w:t>9 本协议经甲乙双方签字、盖章后生效，作为工程合同的附件与合同具有同等的法律效力；</w:t>
      </w:r>
    </w:p>
    <w:p>
      <w:pPr>
        <w:spacing w:line="460" w:lineRule="exact"/>
        <w:ind w:firstLine="510"/>
        <w:rPr>
          <w:rFonts w:ascii="宋体" w:hAnsi="宋体" w:eastAsia="宋体" w:cs="Times New Roman"/>
          <w:szCs w:val="21"/>
        </w:rPr>
      </w:pPr>
      <w:r>
        <w:rPr>
          <w:rFonts w:hint="eastAsia" w:ascii="宋体" w:hAnsi="宋体" w:eastAsia="宋体" w:cs="Times New Roman"/>
          <w:szCs w:val="21"/>
        </w:rPr>
        <w:t>10 甲乙双方必须严格执行本协议，因违反本协议而造成设备、伤亡事故，由违约方承担一切经济损失。</w:t>
      </w:r>
    </w:p>
    <w:p>
      <w:pPr>
        <w:spacing w:line="460" w:lineRule="exact"/>
        <w:ind w:firstLine="510"/>
        <w:rPr>
          <w:rFonts w:ascii="宋体" w:hAnsi="宋体" w:eastAsia="宋体" w:cs="Times New Roman"/>
          <w:szCs w:val="21"/>
        </w:rPr>
      </w:pPr>
    </w:p>
    <w:p>
      <w:pPr>
        <w:spacing w:line="460" w:lineRule="exact"/>
        <w:rPr>
          <w:rFonts w:ascii="宋体" w:hAnsi="宋体" w:eastAsia="宋体" w:cs="Times New Roman"/>
          <w:szCs w:val="21"/>
        </w:rPr>
      </w:pPr>
      <w:r>
        <w:rPr>
          <w:rFonts w:hint="eastAsia" w:ascii="宋体" w:hAnsi="宋体" w:eastAsia="宋体" w:cs="Times New Roman"/>
          <w:szCs w:val="21"/>
        </w:rPr>
        <w:t>单位盖章：                         单位盖章：</w:t>
      </w:r>
    </w:p>
    <w:p>
      <w:pPr>
        <w:spacing w:line="460" w:lineRule="exact"/>
        <w:ind w:firstLine="560"/>
        <w:rPr>
          <w:rFonts w:ascii="宋体" w:hAnsi="宋体" w:eastAsia="宋体" w:cs="Times New Roman"/>
          <w:szCs w:val="21"/>
        </w:rPr>
      </w:pPr>
    </w:p>
    <w:p>
      <w:pPr>
        <w:spacing w:line="460" w:lineRule="exact"/>
        <w:jc w:val="left"/>
        <w:rPr>
          <w:rFonts w:ascii="宋体" w:hAnsi="宋体" w:eastAsia="宋体" w:cs="Times New Roman"/>
          <w:szCs w:val="21"/>
        </w:rPr>
      </w:pPr>
      <w:r>
        <w:rPr>
          <w:rFonts w:hint="eastAsia" w:ascii="宋体" w:hAnsi="宋体" w:eastAsia="宋体" w:cs="Times New Roman"/>
          <w:szCs w:val="21"/>
        </w:rPr>
        <w:t>发包人安全第一责任人 ：           承包人安全第一责任人：</w:t>
      </w:r>
    </w:p>
    <w:p>
      <w:pPr>
        <w:spacing w:line="460" w:lineRule="exact"/>
        <w:ind w:firstLine="560"/>
        <w:rPr>
          <w:rFonts w:ascii="宋体" w:hAnsi="宋体" w:eastAsia="宋体" w:cs="Times New Roman"/>
          <w:szCs w:val="21"/>
        </w:rPr>
      </w:pPr>
    </w:p>
    <w:p>
      <w:pPr>
        <w:spacing w:line="460" w:lineRule="exact"/>
        <w:ind w:firstLine="560"/>
        <w:rPr>
          <w:rFonts w:ascii="宋体" w:hAnsi="宋体" w:eastAsia="宋体" w:cs="Times New Roman"/>
          <w:szCs w:val="21"/>
        </w:rPr>
      </w:pPr>
      <w:r>
        <w:rPr>
          <w:rFonts w:hint="eastAsia" w:ascii="宋体" w:hAnsi="宋体" w:eastAsia="宋体" w:cs="Times New Roman"/>
          <w:szCs w:val="21"/>
        </w:rPr>
        <w:t xml:space="preserve">                           </w:t>
      </w:r>
    </w:p>
    <w:p>
      <w:pPr>
        <w:adjustRightInd w:val="0"/>
        <w:snapToGrid w:val="0"/>
        <w:spacing w:line="460" w:lineRule="exact"/>
        <w:ind w:firstLine="561"/>
        <w:rPr>
          <w:rFonts w:ascii="宋体" w:hAnsi="宋体" w:eastAsia="宋体" w:cs="Times New Roman"/>
          <w:color w:val="000000"/>
          <w:szCs w:val="21"/>
        </w:rPr>
      </w:pPr>
      <w:r>
        <w:rPr>
          <w:rFonts w:hint="eastAsia" w:ascii="宋体" w:hAnsi="宋体" w:eastAsia="宋体" w:cs="Times New Roman"/>
          <w:szCs w:val="21"/>
        </w:rPr>
        <w:t xml:space="preserve">                                               签订日期：</w:t>
      </w:r>
    </w:p>
    <w:p>
      <w:pPr>
        <w:spacing w:line="460" w:lineRule="exact"/>
        <w:jc w:val="left"/>
        <w:rPr>
          <w:rFonts w:ascii="宋体" w:hAnsi="宋体" w:eastAsia="宋体" w:cs="Times New Roman"/>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p>
    <w:p>
      <w:pPr>
        <w:spacing w:beforeLines="50" w:afterLines="50" w:line="360" w:lineRule="auto"/>
        <w:rPr>
          <w:rFonts w:ascii="宋体" w:hAnsi="宋体"/>
          <w:szCs w:val="21"/>
        </w:rPr>
      </w:pPr>
      <w:r>
        <w:rPr>
          <w:rFonts w:ascii="宋体" w:hAnsi="宋体"/>
          <w:szCs w:val="21"/>
        </w:rPr>
        <w:t>附件</w:t>
      </w:r>
      <w:r>
        <w:rPr>
          <w:rFonts w:hint="eastAsia" w:ascii="宋体" w:hAnsi="宋体"/>
          <w:szCs w:val="21"/>
        </w:rPr>
        <w:t>2</w:t>
      </w:r>
      <w:r>
        <w:rPr>
          <w:rFonts w:ascii="宋体" w:hAnsi="宋体"/>
          <w:szCs w:val="21"/>
        </w:rPr>
        <w:t>：</w:t>
      </w:r>
    </w:p>
    <w:p>
      <w:pPr>
        <w:pStyle w:val="32"/>
        <w:spacing w:before="0" w:after="0" w:line="360" w:lineRule="auto"/>
        <w:ind w:left="249" w:right="23"/>
        <w:jc w:val="center"/>
        <w:rPr>
          <w:rFonts w:ascii="宋体" w:hAnsi="宋体" w:cs="宋体"/>
          <w:b/>
          <w:sz w:val="21"/>
          <w:szCs w:val="21"/>
        </w:rPr>
      </w:pPr>
      <w:r>
        <w:rPr>
          <w:rFonts w:hint="eastAsia" w:ascii="宋体" w:hAnsi="宋体" w:cs="宋体"/>
          <w:b/>
          <w:sz w:val="21"/>
          <w:szCs w:val="21"/>
        </w:rPr>
        <w:t>不拖欠农民工工资承诺书</w:t>
      </w:r>
    </w:p>
    <w:p>
      <w:pPr>
        <w:pStyle w:val="32"/>
        <w:spacing w:before="0" w:after="0" w:line="360" w:lineRule="auto"/>
        <w:ind w:left="249" w:right="23"/>
        <w:jc w:val="center"/>
        <w:rPr>
          <w:rFonts w:ascii="宋体" w:hAnsi="宋体" w:cs="宋体"/>
          <w:sz w:val="21"/>
          <w:szCs w:val="21"/>
        </w:rPr>
      </w:pPr>
    </w:p>
    <w:p>
      <w:pPr>
        <w:spacing w:line="360" w:lineRule="auto"/>
        <w:ind w:firstLine="420" w:firstLineChars="200"/>
        <w:jc w:val="left"/>
        <w:rPr>
          <w:rFonts w:ascii="宋体" w:hAnsi="宋体"/>
          <w:szCs w:val="21"/>
        </w:rPr>
      </w:pPr>
      <w:r>
        <w:rPr>
          <w:rFonts w:hint="eastAsia" w:ascii="宋体" w:hAnsi="宋体"/>
          <w:szCs w:val="21"/>
        </w:rPr>
        <w:t>我公司承诺我公司承接的</w:t>
      </w:r>
      <w:r>
        <w:rPr>
          <w:rFonts w:hint="eastAsia" w:ascii="宋体" w:hAnsi="宋体"/>
          <w:szCs w:val="21"/>
          <w:u w:val="single"/>
        </w:rPr>
        <w:t xml:space="preserve">                          </w:t>
      </w:r>
      <w:r>
        <w:rPr>
          <w:rFonts w:hint="eastAsia" w:ascii="宋体" w:hAnsi="宋体"/>
          <w:szCs w:val="21"/>
        </w:rPr>
        <w:t>项目按照国家规定、合同要求支付农民工工资，决不拖欠农民工工资，如果发生违反规定拖欠或克扣农民工工资行为，造成农民工上访，本单位愿意接受人力资源社会保障、建设、公安等部门依照有关规定作出的处理和处罚决定并接受招标人直接扣除工程款支付农民工工资，且每发生一次农民工集体上访行为的，发包人有权从工程款中扣除10万元人民币作为处罚（该费用在结算时一次性扣除）。</w:t>
      </w:r>
    </w:p>
    <w:p>
      <w:pPr>
        <w:pStyle w:val="32"/>
        <w:spacing w:before="0" w:after="0" w:line="360" w:lineRule="auto"/>
        <w:ind w:left="250" w:leftChars="119" w:right="26" w:firstLine="420" w:firstLineChars="200"/>
        <w:rPr>
          <w:rFonts w:ascii="宋体" w:hAnsi="宋体" w:cs="宋体"/>
          <w:sz w:val="21"/>
          <w:szCs w:val="21"/>
        </w:rPr>
      </w:pPr>
    </w:p>
    <w:p>
      <w:pPr>
        <w:pStyle w:val="32"/>
        <w:spacing w:before="0" w:after="0" w:line="360" w:lineRule="auto"/>
        <w:ind w:left="250" w:leftChars="119" w:right="26" w:firstLine="420" w:firstLineChars="200"/>
        <w:rPr>
          <w:rFonts w:ascii="宋体" w:hAnsi="宋体" w:cs="宋体"/>
          <w:sz w:val="21"/>
          <w:szCs w:val="21"/>
        </w:rPr>
      </w:pPr>
    </w:p>
    <w:p>
      <w:pPr>
        <w:pStyle w:val="32"/>
        <w:spacing w:before="0" w:after="0" w:line="360" w:lineRule="auto"/>
        <w:ind w:left="-359" w:leftChars="-171" w:right="146" w:firstLine="5670" w:firstLineChars="2700"/>
        <w:rPr>
          <w:rFonts w:ascii="宋体" w:hAnsi="宋体" w:cs="宋体"/>
          <w:sz w:val="21"/>
          <w:szCs w:val="21"/>
        </w:rPr>
      </w:pPr>
      <w:r>
        <w:rPr>
          <w:rFonts w:hint="eastAsia" w:ascii="宋体" w:hAnsi="宋体" w:cs="宋体"/>
          <w:sz w:val="21"/>
          <w:szCs w:val="21"/>
        </w:rPr>
        <w:t xml:space="preserve">承包人： </w:t>
      </w:r>
    </w:p>
    <w:p>
      <w:pPr>
        <w:pStyle w:val="32"/>
        <w:spacing w:before="0" w:after="0" w:line="360" w:lineRule="auto"/>
        <w:ind w:left="-359" w:leftChars="-171" w:right="-334" w:firstLine="3465" w:firstLineChars="1650"/>
        <w:jc w:val="right"/>
        <w:rPr>
          <w:rFonts w:ascii="宋体" w:hAnsi="宋体" w:cs="宋体"/>
          <w:sz w:val="21"/>
          <w:szCs w:val="21"/>
        </w:rPr>
      </w:pPr>
    </w:p>
    <w:p>
      <w:pPr>
        <w:pStyle w:val="32"/>
        <w:spacing w:before="0" w:after="0" w:line="360" w:lineRule="auto"/>
        <w:ind w:left="359" w:leftChars="171" w:right="23" w:firstLine="2835" w:firstLineChars="1350"/>
        <w:jc w:val="right"/>
        <w:rPr>
          <w:rFonts w:ascii="宋体" w:hAnsi="宋体" w:cs="宋体"/>
          <w:sz w:val="21"/>
          <w:szCs w:val="21"/>
        </w:rPr>
      </w:pPr>
      <w:r>
        <w:rPr>
          <w:rFonts w:hint="eastAsia" w:ascii="宋体" w:hAnsi="宋体" w:cs="宋体"/>
          <w:sz w:val="21"/>
          <w:szCs w:val="21"/>
        </w:rPr>
        <w:t>承包人法定代表人：</w:t>
      </w:r>
    </w:p>
    <w:p>
      <w:pPr>
        <w:pStyle w:val="32"/>
        <w:spacing w:before="0" w:after="0" w:line="360" w:lineRule="auto"/>
        <w:ind w:left="359" w:leftChars="171" w:right="23" w:firstLine="2835" w:firstLineChars="1350"/>
        <w:jc w:val="right"/>
        <w:rPr>
          <w:rFonts w:ascii="宋体" w:hAnsi="宋体" w:cs="宋体"/>
          <w:sz w:val="21"/>
          <w:szCs w:val="21"/>
        </w:rPr>
      </w:pPr>
    </w:p>
    <w:p>
      <w:pPr>
        <w:pStyle w:val="32"/>
        <w:spacing w:before="0" w:after="0" w:line="360" w:lineRule="auto"/>
        <w:ind w:left="0" w:right="23" w:firstLine="3150" w:firstLineChars="1500"/>
        <w:jc w:val="right"/>
        <w:rPr>
          <w:rFonts w:ascii="宋体" w:hAnsi="宋体" w:cs="宋体"/>
          <w:sz w:val="21"/>
          <w:szCs w:val="21"/>
        </w:rPr>
      </w:pPr>
      <w:r>
        <w:rPr>
          <w:rFonts w:hint="eastAsia" w:ascii="宋体" w:hAnsi="宋体" w:cs="宋体"/>
          <w:sz w:val="21"/>
          <w:szCs w:val="21"/>
        </w:rPr>
        <w:t xml:space="preserve">        日  期： 年  月   日</w:t>
      </w: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ind w:firstLine="510"/>
        <w:rPr>
          <w:rFonts w:ascii="宋体" w:hAnsi="宋体"/>
          <w:szCs w:val="21"/>
        </w:rPr>
      </w:pPr>
    </w:p>
    <w:p>
      <w:pPr>
        <w:spacing w:line="360" w:lineRule="auto"/>
        <w:jc w:val="left"/>
        <w:rPr>
          <w:rFonts w:ascii="宋体" w:hAnsi="宋体"/>
          <w:szCs w:val="21"/>
        </w:rPr>
      </w:pPr>
      <w:r>
        <w:rPr>
          <w:rFonts w:hint="eastAsia" w:ascii="宋体" w:hAnsi="宋体"/>
          <w:szCs w:val="21"/>
        </w:rPr>
        <w:t xml:space="preserve">附件3：       </w:t>
      </w:r>
    </w:p>
    <w:p>
      <w:pPr>
        <w:spacing w:line="360" w:lineRule="auto"/>
        <w:jc w:val="center"/>
        <w:rPr>
          <w:rFonts w:ascii="宋体" w:hAnsi="宋体"/>
          <w:szCs w:val="21"/>
        </w:rPr>
      </w:pPr>
      <w:r>
        <w:rPr>
          <w:rFonts w:hint="eastAsia" w:ascii="宋体" w:hAnsi="宋体"/>
          <w:b/>
          <w:szCs w:val="21"/>
        </w:rPr>
        <w:t>承包人施工安全承诺书</w:t>
      </w:r>
    </w:p>
    <w:p>
      <w:pPr>
        <w:spacing w:line="360" w:lineRule="auto"/>
        <w:ind w:firstLine="555"/>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为切实防范和杜绝工程建设中的各种不安全因素，实现</w:t>
      </w:r>
      <w:r>
        <w:rPr>
          <w:rFonts w:ascii="宋体" w:hAnsi="宋体"/>
          <w:szCs w:val="21"/>
        </w:rPr>
        <w:t>“</w:t>
      </w:r>
      <w:r>
        <w:rPr>
          <w:rFonts w:hint="eastAsia" w:ascii="宋体" w:hAnsi="宋体"/>
          <w:szCs w:val="21"/>
        </w:rPr>
        <w:t>优良工程</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安全工程</w:t>
      </w:r>
      <w:r>
        <w:rPr>
          <w:rFonts w:ascii="宋体" w:hAnsi="宋体"/>
          <w:szCs w:val="21"/>
        </w:rPr>
        <w:t>”</w:t>
      </w:r>
      <w:r>
        <w:rPr>
          <w:rFonts w:hint="eastAsia" w:ascii="宋体" w:hAnsi="宋体"/>
          <w:szCs w:val="21"/>
        </w:rPr>
        <w:t>双目标，本承包人特作如下承诺：</w:t>
      </w:r>
    </w:p>
    <w:p>
      <w:pPr>
        <w:spacing w:line="360" w:lineRule="auto"/>
        <w:ind w:firstLine="420" w:firstLineChars="200"/>
        <w:jc w:val="left"/>
        <w:rPr>
          <w:rFonts w:ascii="宋体" w:hAnsi="宋体"/>
          <w:szCs w:val="21"/>
        </w:rPr>
      </w:pPr>
      <w:r>
        <w:rPr>
          <w:rFonts w:hint="eastAsia" w:ascii="宋体" w:hAnsi="宋体"/>
          <w:szCs w:val="21"/>
        </w:rPr>
        <w:t>一、保证在施工现场进出口醒目处设立施工安全</w:t>
      </w:r>
      <w:r>
        <w:rPr>
          <w:rFonts w:ascii="宋体" w:hAnsi="宋体"/>
          <w:szCs w:val="21"/>
        </w:rPr>
        <w:t>(</w:t>
      </w:r>
      <w:r>
        <w:rPr>
          <w:rFonts w:hint="eastAsia" w:ascii="宋体" w:hAnsi="宋体"/>
          <w:szCs w:val="21"/>
        </w:rPr>
        <w:t>警示</w:t>
      </w:r>
      <w:r>
        <w:rPr>
          <w:rFonts w:ascii="宋体" w:hAnsi="宋体"/>
          <w:szCs w:val="21"/>
        </w:rPr>
        <w:t>)</w:t>
      </w:r>
      <w:r>
        <w:rPr>
          <w:rFonts w:hint="eastAsia" w:ascii="宋体" w:hAnsi="宋体"/>
          <w:szCs w:val="21"/>
        </w:rPr>
        <w:t>规则。</w:t>
      </w:r>
    </w:p>
    <w:p>
      <w:pPr>
        <w:spacing w:line="360" w:lineRule="auto"/>
        <w:ind w:firstLine="420" w:firstLineChars="200"/>
        <w:jc w:val="left"/>
        <w:rPr>
          <w:rFonts w:ascii="宋体" w:hAnsi="宋体"/>
          <w:szCs w:val="21"/>
        </w:rPr>
      </w:pPr>
      <w:r>
        <w:rPr>
          <w:rFonts w:hint="eastAsia" w:ascii="宋体" w:hAnsi="宋体"/>
          <w:szCs w:val="21"/>
        </w:rPr>
        <w:t>二、制定施工安全管理管理机构和安全管理责任制，配备工程建设项目专职安全员，并认真落实各项施工安全管理规定。</w:t>
      </w:r>
    </w:p>
    <w:p>
      <w:pPr>
        <w:spacing w:line="360" w:lineRule="auto"/>
        <w:ind w:firstLine="420" w:firstLineChars="200"/>
        <w:jc w:val="left"/>
        <w:rPr>
          <w:rFonts w:ascii="宋体" w:hAnsi="宋体"/>
          <w:szCs w:val="21"/>
        </w:rPr>
      </w:pPr>
      <w:r>
        <w:rPr>
          <w:rFonts w:hint="eastAsia" w:ascii="宋体" w:hAnsi="宋体"/>
          <w:szCs w:val="21"/>
        </w:rPr>
        <w:t>三、所有工程建设施工作业人员都要是经过安全教育和技术操作培训，特殊工种的作业人员须有相应的技术资质证书。</w:t>
      </w:r>
    </w:p>
    <w:p>
      <w:pPr>
        <w:spacing w:line="360" w:lineRule="auto"/>
        <w:ind w:firstLine="420" w:firstLineChars="200"/>
        <w:jc w:val="left"/>
        <w:rPr>
          <w:rFonts w:ascii="宋体" w:hAnsi="宋体"/>
          <w:szCs w:val="21"/>
        </w:rPr>
      </w:pPr>
      <w:r>
        <w:rPr>
          <w:rFonts w:hint="eastAsia" w:ascii="宋体" w:hAnsi="宋体"/>
          <w:szCs w:val="21"/>
        </w:rPr>
        <w:t>四、工程建设中安全管理的重点场所，地点部位等处都要设立醒目的警示标志。</w:t>
      </w:r>
    </w:p>
    <w:p>
      <w:pPr>
        <w:spacing w:line="360" w:lineRule="auto"/>
        <w:ind w:firstLine="420" w:firstLineChars="200"/>
        <w:jc w:val="left"/>
        <w:rPr>
          <w:rFonts w:ascii="宋体" w:hAnsi="宋体"/>
          <w:szCs w:val="21"/>
        </w:rPr>
      </w:pPr>
      <w:r>
        <w:rPr>
          <w:rFonts w:hint="eastAsia" w:ascii="宋体" w:hAnsi="宋体"/>
          <w:szCs w:val="21"/>
        </w:rPr>
        <w:t>五、建筑施工中需要的各种辅助材料</w:t>
      </w:r>
      <w:r>
        <w:rPr>
          <w:rFonts w:ascii="宋体" w:hAnsi="宋体"/>
          <w:szCs w:val="21"/>
        </w:rPr>
        <w:t>(</w:t>
      </w:r>
      <w:r>
        <w:rPr>
          <w:rFonts w:hint="eastAsia" w:ascii="宋体" w:hAnsi="宋体"/>
          <w:szCs w:val="21"/>
        </w:rPr>
        <w:t>设备</w:t>
      </w:r>
      <w:r>
        <w:rPr>
          <w:rFonts w:ascii="宋体" w:hAnsi="宋体"/>
          <w:szCs w:val="21"/>
        </w:rPr>
        <w:t>)</w:t>
      </w:r>
      <w:r>
        <w:rPr>
          <w:rFonts w:hint="eastAsia" w:ascii="宋体" w:hAnsi="宋体"/>
          <w:szCs w:val="21"/>
        </w:rPr>
        <w:t>要有产品格合证书，辅助设备的安装、使用要符合安全管理规定。并严格执行安全操作规程。</w:t>
      </w:r>
    </w:p>
    <w:p>
      <w:pPr>
        <w:spacing w:line="360" w:lineRule="auto"/>
        <w:ind w:firstLine="420" w:firstLineChars="200"/>
        <w:jc w:val="left"/>
        <w:rPr>
          <w:rFonts w:ascii="宋体" w:hAnsi="宋体"/>
          <w:szCs w:val="21"/>
        </w:rPr>
      </w:pPr>
      <w:r>
        <w:rPr>
          <w:rFonts w:hint="eastAsia" w:ascii="宋体" w:hAnsi="宋体"/>
          <w:szCs w:val="21"/>
        </w:rPr>
        <w:t>六、工程建筑原材料质量都要经过检验合格后产品。</w:t>
      </w:r>
    </w:p>
    <w:p>
      <w:pPr>
        <w:spacing w:line="360" w:lineRule="auto"/>
        <w:ind w:firstLine="420" w:firstLineChars="200"/>
        <w:jc w:val="left"/>
        <w:rPr>
          <w:rFonts w:ascii="宋体" w:hAnsi="宋体"/>
          <w:szCs w:val="21"/>
        </w:rPr>
      </w:pPr>
      <w:r>
        <w:rPr>
          <w:rFonts w:hint="eastAsia" w:ascii="宋体" w:hAnsi="宋体"/>
          <w:szCs w:val="21"/>
        </w:rPr>
        <w:t>七、本承包人愿意自觉接受发包人、监理、监督单位</w:t>
      </w:r>
      <w:r>
        <w:rPr>
          <w:rFonts w:ascii="宋体" w:hAnsi="宋体"/>
          <w:szCs w:val="21"/>
        </w:rPr>
        <w:t>(</w:t>
      </w:r>
      <w:r>
        <w:rPr>
          <w:rFonts w:hint="eastAsia" w:ascii="宋体" w:hAnsi="宋体"/>
          <w:szCs w:val="21"/>
        </w:rPr>
        <w:t>人</w:t>
      </w:r>
      <w:r>
        <w:rPr>
          <w:rFonts w:ascii="宋体" w:hAnsi="宋体"/>
          <w:szCs w:val="21"/>
        </w:rPr>
        <w:t>)</w:t>
      </w:r>
      <w:r>
        <w:rPr>
          <w:rFonts w:hint="eastAsia" w:ascii="宋体" w:hAnsi="宋体"/>
          <w:szCs w:val="21"/>
        </w:rPr>
        <w:t>及社会各界对工程建设中安全生产的监督。</w:t>
      </w:r>
    </w:p>
    <w:p>
      <w:pPr>
        <w:spacing w:line="360" w:lineRule="auto"/>
        <w:ind w:firstLine="420" w:firstLineChars="200"/>
        <w:jc w:val="left"/>
        <w:rPr>
          <w:rFonts w:ascii="宋体" w:hAnsi="宋体"/>
          <w:szCs w:val="21"/>
        </w:rPr>
      </w:pPr>
      <w:r>
        <w:rPr>
          <w:rFonts w:hint="eastAsia" w:ascii="宋体" w:hAnsi="宋体"/>
          <w:szCs w:val="21"/>
        </w:rPr>
        <w:t>八、工程建设施工期间发生任何安全责任事故，本承包人愿承担一切责任，如发生愿意接受发包人的处罚，每次罚款10万元。</w:t>
      </w:r>
    </w:p>
    <w:p>
      <w:pPr>
        <w:spacing w:line="360" w:lineRule="auto"/>
        <w:ind w:firstLine="2454" w:firstLineChars="1169"/>
        <w:rPr>
          <w:rFonts w:ascii="宋体" w:hAnsi="宋体"/>
          <w:szCs w:val="21"/>
        </w:rPr>
      </w:pPr>
    </w:p>
    <w:p>
      <w:pPr>
        <w:spacing w:line="360" w:lineRule="auto"/>
        <w:ind w:firstLine="2454" w:firstLineChars="1169"/>
        <w:rPr>
          <w:rFonts w:ascii="宋体" w:hAnsi="宋体"/>
          <w:szCs w:val="21"/>
        </w:rPr>
      </w:pPr>
    </w:p>
    <w:p>
      <w:pPr>
        <w:spacing w:line="360" w:lineRule="auto"/>
        <w:ind w:firstLine="2454" w:firstLineChars="1169"/>
        <w:jc w:val="right"/>
        <w:rPr>
          <w:rFonts w:ascii="宋体" w:hAnsi="宋体"/>
          <w:szCs w:val="21"/>
        </w:rPr>
      </w:pPr>
      <w:r>
        <w:rPr>
          <w:rFonts w:hint="eastAsia" w:ascii="宋体" w:hAnsi="宋体"/>
          <w:szCs w:val="21"/>
        </w:rPr>
        <w:t>承诺人</w:t>
      </w:r>
      <w:r>
        <w:rPr>
          <w:rFonts w:ascii="宋体" w:hAnsi="宋体"/>
          <w:szCs w:val="21"/>
        </w:rPr>
        <w:t>(</w:t>
      </w:r>
      <w:r>
        <w:rPr>
          <w:rFonts w:hint="eastAsia" w:ascii="宋体" w:hAnsi="宋体"/>
          <w:szCs w:val="21"/>
        </w:rPr>
        <w:t>签字并盖章</w:t>
      </w:r>
      <w:r>
        <w:rPr>
          <w:rFonts w:ascii="宋体" w:hAnsi="宋体"/>
          <w:szCs w:val="21"/>
        </w:rPr>
        <w:t>)</w:t>
      </w:r>
      <w:r>
        <w:rPr>
          <w:rFonts w:hint="eastAsia" w:ascii="宋体" w:hAnsi="宋体"/>
          <w:szCs w:val="21"/>
        </w:rPr>
        <w:t>：</w:t>
      </w:r>
    </w:p>
    <w:p>
      <w:pPr>
        <w:spacing w:line="360" w:lineRule="auto"/>
        <w:ind w:firstLine="2354" w:firstLineChars="1121"/>
        <w:jc w:val="right"/>
        <w:rPr>
          <w:rFonts w:ascii="宋体" w:hAnsi="宋体"/>
          <w:szCs w:val="21"/>
        </w:rPr>
      </w:pPr>
      <w:r>
        <w:rPr>
          <w:rFonts w:hint="eastAsia" w:ascii="宋体" w:hAnsi="宋体"/>
          <w:szCs w:val="21"/>
        </w:rPr>
        <w:t>年   月    日</w:t>
      </w:r>
    </w:p>
    <w:p>
      <w:pPr>
        <w:spacing w:line="360" w:lineRule="auto"/>
        <w:ind w:firstLine="2354" w:firstLineChars="1121"/>
        <w:jc w:val="right"/>
        <w:rPr>
          <w:rFonts w:ascii="宋体" w:hAnsi="宋体"/>
          <w:szCs w:val="21"/>
        </w:rPr>
      </w:pPr>
    </w:p>
    <w:p>
      <w:pPr>
        <w:spacing w:line="360" w:lineRule="auto"/>
        <w:ind w:firstLine="2354" w:firstLineChars="1121"/>
        <w:jc w:val="right"/>
        <w:rPr>
          <w:rFonts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ascii="宋体" w:hAnsi="宋体"/>
          <w:szCs w:val="21"/>
        </w:rPr>
      </w:pPr>
      <w:r>
        <w:rPr>
          <w:rFonts w:hint="eastAsia" w:ascii="宋体" w:hAnsi="宋体"/>
          <w:szCs w:val="21"/>
        </w:rPr>
        <w:t xml:space="preserve">附件4：                   </w:t>
      </w:r>
    </w:p>
    <w:p>
      <w:pPr>
        <w:spacing w:line="360" w:lineRule="auto"/>
        <w:jc w:val="center"/>
        <w:rPr>
          <w:rFonts w:ascii="宋体" w:hAnsi="宋体"/>
          <w:b/>
          <w:szCs w:val="21"/>
        </w:rPr>
      </w:pPr>
      <w:r>
        <w:rPr>
          <w:rFonts w:hint="eastAsia" w:ascii="宋体" w:hAnsi="宋体"/>
          <w:b/>
          <w:szCs w:val="21"/>
        </w:rPr>
        <w:t>承包人施工进场承诺书</w:t>
      </w:r>
    </w:p>
    <w:p>
      <w:pPr>
        <w:spacing w:line="360" w:lineRule="auto"/>
        <w:ind w:firstLine="556"/>
        <w:jc w:val="left"/>
        <w:rPr>
          <w:rFonts w:ascii="宋体" w:hAnsi="宋体"/>
          <w:b/>
          <w:szCs w:val="21"/>
        </w:rPr>
      </w:pPr>
    </w:p>
    <w:p>
      <w:pPr>
        <w:spacing w:line="360" w:lineRule="auto"/>
        <w:ind w:firstLine="420" w:firstLineChars="200"/>
        <w:jc w:val="left"/>
        <w:rPr>
          <w:rFonts w:ascii="宋体" w:hAnsi="宋体"/>
          <w:szCs w:val="21"/>
        </w:rPr>
      </w:pPr>
      <w:r>
        <w:rPr>
          <w:rFonts w:hint="eastAsia" w:ascii="宋体" w:hAnsi="宋体"/>
          <w:szCs w:val="21"/>
        </w:rPr>
        <w:t>我单位系</w:t>
      </w:r>
      <w:r>
        <w:rPr>
          <w:rFonts w:hint="eastAsia" w:ascii="宋体" w:hAnsi="宋体"/>
          <w:szCs w:val="21"/>
          <w:u w:val="single"/>
        </w:rPr>
        <w:t xml:space="preserve">                               </w:t>
      </w:r>
      <w:r>
        <w:rPr>
          <w:rFonts w:hint="eastAsia" w:ascii="宋体" w:hAnsi="宋体"/>
          <w:szCs w:val="21"/>
        </w:rPr>
        <w:t>公司作为</w:t>
      </w:r>
      <w:r>
        <w:rPr>
          <w:rFonts w:hint="eastAsia" w:ascii="宋体" w:hAnsi="宋体"/>
          <w:szCs w:val="21"/>
          <w:u w:val="single"/>
        </w:rPr>
        <w:t xml:space="preserve">         </w:t>
      </w:r>
      <w:r>
        <w:rPr>
          <w:rFonts w:hint="eastAsia" w:ascii="宋体" w:hAnsi="宋体"/>
          <w:szCs w:val="21"/>
        </w:rPr>
        <w:t>（建设单位）</w:t>
      </w:r>
      <w:r>
        <w:rPr>
          <w:rFonts w:hint="eastAsia" w:ascii="宋体" w:hAnsi="宋体"/>
          <w:szCs w:val="21"/>
          <w:u w:val="single"/>
        </w:rPr>
        <w:t xml:space="preserve">       </w:t>
      </w:r>
      <w:r>
        <w:rPr>
          <w:rFonts w:hint="eastAsia" w:ascii="宋体" w:hAnsi="宋体"/>
          <w:szCs w:val="21"/>
        </w:rPr>
        <w:t>项目</w:t>
      </w:r>
      <w:r>
        <w:rPr>
          <w:rFonts w:hint="eastAsia" w:ascii="宋体" w:hAnsi="宋体"/>
          <w:szCs w:val="21"/>
          <w:u w:val="single"/>
        </w:rPr>
        <w:t xml:space="preserve">        </w:t>
      </w:r>
      <w:r>
        <w:rPr>
          <w:rFonts w:hint="eastAsia" w:ascii="宋体" w:hAnsi="宋体"/>
          <w:szCs w:val="21"/>
        </w:rPr>
        <w:t>标段的中标人，我单位郑重承诺：</w:t>
      </w:r>
    </w:p>
    <w:p>
      <w:pPr>
        <w:spacing w:line="360" w:lineRule="auto"/>
        <w:ind w:firstLine="420" w:firstLineChars="200"/>
        <w:jc w:val="left"/>
        <w:rPr>
          <w:rFonts w:ascii="宋体" w:hAnsi="宋体"/>
          <w:szCs w:val="21"/>
        </w:rPr>
      </w:pPr>
      <w:r>
        <w:rPr>
          <w:rFonts w:hint="eastAsia" w:ascii="宋体" w:hAnsi="宋体"/>
          <w:szCs w:val="21"/>
        </w:rPr>
        <w:t>1、我单位严格按照招标文件及施工合同要求缴纳履约保证金，并严格按照发包人要求进场施工，绝不恶意拖延进场，绝不以不正当理由恶意闲置机械、人员，若违反上述约定，我单位愿意接受发包人作出的全额扣除履约保证金并强制退场的处罚决定。</w:t>
      </w:r>
    </w:p>
    <w:p>
      <w:pPr>
        <w:spacing w:line="360" w:lineRule="auto"/>
        <w:ind w:firstLine="420" w:firstLineChars="200"/>
        <w:jc w:val="left"/>
        <w:rPr>
          <w:rFonts w:ascii="宋体" w:hAnsi="宋体"/>
          <w:szCs w:val="21"/>
        </w:rPr>
      </w:pPr>
      <w:r>
        <w:rPr>
          <w:rFonts w:hint="eastAsia" w:ascii="宋体" w:hAnsi="宋体"/>
          <w:szCs w:val="21"/>
        </w:rPr>
        <w:t>2、若我单位在签订施工合同后，不按招标文件及施工合同要求提供或拒不提供详细的符合现场实际情况的施工组织设计、进度计划的，我单位自愿接受发包人按每延迟1天提供，处以合同价万分之五的处罚决定。</w:t>
      </w:r>
    </w:p>
    <w:p>
      <w:pPr>
        <w:spacing w:line="360" w:lineRule="auto"/>
        <w:ind w:firstLine="420" w:firstLineChars="200"/>
        <w:jc w:val="left"/>
        <w:rPr>
          <w:rFonts w:ascii="宋体" w:hAnsi="宋体"/>
          <w:szCs w:val="21"/>
          <w:u w:val="single"/>
        </w:rPr>
      </w:pPr>
      <w:r>
        <w:rPr>
          <w:rFonts w:hint="eastAsia" w:ascii="宋体" w:hAnsi="宋体"/>
          <w:szCs w:val="21"/>
        </w:rPr>
        <w:t>3、若我单位在签订施工合同后，不按招标文件及施工合同约定的工期如期交付的，我单位自愿接受发包人按每延期一天处以合同总价的万分之三作为处罚的决定，若延期交付超过30天以上的，我单位自愿接受发包人作出的解除合同并强制退场，并按已完工程量的70%结算。</w:t>
      </w:r>
    </w:p>
    <w:p>
      <w:pPr>
        <w:spacing w:line="360" w:lineRule="auto"/>
        <w:ind w:firstLine="556"/>
        <w:rPr>
          <w:rFonts w:ascii="宋体" w:hAnsi="宋体"/>
          <w:szCs w:val="21"/>
        </w:rPr>
      </w:pPr>
      <w:r>
        <w:rPr>
          <w:rFonts w:hint="eastAsia" w:ascii="宋体" w:hAnsi="宋体"/>
          <w:szCs w:val="21"/>
        </w:rPr>
        <w:t xml:space="preserve">           </w:t>
      </w:r>
    </w:p>
    <w:p>
      <w:pPr>
        <w:spacing w:line="360" w:lineRule="auto"/>
        <w:ind w:firstLine="556"/>
        <w:jc w:val="left"/>
        <w:rPr>
          <w:rFonts w:ascii="宋体" w:hAnsi="宋体"/>
          <w:szCs w:val="21"/>
          <w:u w:val="single"/>
        </w:rPr>
      </w:pPr>
      <w:r>
        <w:rPr>
          <w:rFonts w:hint="eastAsia" w:ascii="宋体" w:hAnsi="宋体"/>
          <w:szCs w:val="21"/>
        </w:rPr>
        <w:t xml:space="preserve">                                  承包人（盖公章）：</w:t>
      </w:r>
      <w:r>
        <w:rPr>
          <w:rFonts w:hint="eastAsia" w:ascii="宋体" w:hAnsi="宋体"/>
          <w:szCs w:val="21"/>
          <w:u w:val="single"/>
        </w:rPr>
        <w:t xml:space="preserve">               </w:t>
      </w:r>
    </w:p>
    <w:p>
      <w:pPr>
        <w:spacing w:line="360" w:lineRule="auto"/>
        <w:ind w:firstLine="3990" w:firstLineChars="1900"/>
        <w:rPr>
          <w:rFonts w:ascii="宋体" w:hAnsi="宋体"/>
          <w:szCs w:val="21"/>
        </w:rPr>
      </w:pPr>
      <w:r>
        <w:rPr>
          <w:rFonts w:hint="eastAsia" w:ascii="宋体" w:hAnsi="宋体"/>
          <w:szCs w:val="21"/>
        </w:rPr>
        <w:t>承包人法定代表人（签字）：</w:t>
      </w:r>
      <w:r>
        <w:rPr>
          <w:rFonts w:hint="eastAsia" w:ascii="宋体" w:hAnsi="宋体"/>
          <w:szCs w:val="21"/>
          <w:u w:val="single"/>
        </w:rPr>
        <w:t xml:space="preserve">       </w:t>
      </w:r>
      <w:r>
        <w:rPr>
          <w:rFonts w:hint="eastAsia" w:ascii="宋体" w:hAnsi="宋体"/>
          <w:szCs w:val="21"/>
        </w:rPr>
        <w:t xml:space="preserve">                              </w:t>
      </w:r>
    </w:p>
    <w:p>
      <w:pPr>
        <w:spacing w:line="360" w:lineRule="auto"/>
        <w:ind w:firstLine="555"/>
        <w:rPr>
          <w:rFonts w:ascii="宋体" w:hAnsi="宋体"/>
          <w:szCs w:val="21"/>
        </w:rPr>
      </w:pPr>
      <w:r>
        <w:rPr>
          <w:rFonts w:hint="eastAsia" w:ascii="宋体" w:hAnsi="宋体"/>
          <w:szCs w:val="21"/>
        </w:rPr>
        <w:t xml:space="preserve">                                   年      月     日</w:t>
      </w:r>
    </w:p>
    <w:p>
      <w:pPr>
        <w:spacing w:line="360" w:lineRule="auto"/>
        <w:ind w:firstLine="555"/>
        <w:rPr>
          <w:rFonts w:ascii="宋体" w:hAnsi="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附表5</w:t>
      </w:r>
    </w:p>
    <w:p>
      <w:pPr>
        <w:spacing w:line="360" w:lineRule="auto"/>
        <w:jc w:val="center"/>
        <w:rPr>
          <w:rFonts w:ascii="宋体" w:hAnsi="宋体" w:eastAsia="宋体" w:cs="宋体"/>
          <w:b/>
          <w:szCs w:val="21"/>
        </w:rPr>
      </w:pPr>
      <w:r>
        <w:rPr>
          <w:rFonts w:hint="eastAsia" w:ascii="宋体" w:hAnsi="宋体" w:eastAsia="宋体" w:cs="宋体"/>
          <w:b/>
          <w:szCs w:val="21"/>
        </w:rPr>
        <w:t>投标单位无不良行为信用承诺书</w:t>
      </w:r>
    </w:p>
    <w:p>
      <w:pPr>
        <w:spacing w:line="360" w:lineRule="auto"/>
        <w:jc w:val="center"/>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u w:val="single"/>
        </w:rPr>
        <w:t>致：   （招标人名称）：</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我公司参与贵单位</w:t>
      </w:r>
      <w:r>
        <w:rPr>
          <w:rFonts w:hint="eastAsia" w:ascii="宋体" w:hAnsi="宋体" w:eastAsia="宋体" w:cs="宋体"/>
          <w:szCs w:val="21"/>
          <w:u w:val="single"/>
        </w:rPr>
        <w:t xml:space="preserve">                      </w:t>
      </w:r>
      <w:r>
        <w:rPr>
          <w:rFonts w:hint="eastAsia" w:ascii="宋体" w:hAnsi="宋体" w:eastAsia="宋体" w:cs="宋体"/>
          <w:szCs w:val="21"/>
        </w:rPr>
        <w:t>工程项目的投标工作，我单位承诺所报法定代表人</w:t>
      </w:r>
      <w:r>
        <w:rPr>
          <w:rFonts w:hint="eastAsia" w:ascii="宋体" w:hAnsi="宋体" w:eastAsia="宋体" w:cs="宋体"/>
          <w:szCs w:val="21"/>
          <w:u w:val="single"/>
        </w:rPr>
        <w:t xml:space="preserve">           、</w:t>
      </w:r>
      <w:r>
        <w:rPr>
          <w:rFonts w:hint="eastAsia" w:ascii="宋体" w:hAnsi="宋体" w:eastAsia="宋体" w:cs="宋体"/>
          <w:szCs w:val="21"/>
        </w:rPr>
        <w:t>项目经理</w:t>
      </w:r>
      <w:r>
        <w:rPr>
          <w:rFonts w:hint="eastAsia" w:ascii="宋体" w:hAnsi="宋体" w:eastAsia="宋体" w:cs="宋体"/>
          <w:szCs w:val="21"/>
          <w:u w:val="single"/>
        </w:rPr>
        <w:t xml:space="preserve">           </w:t>
      </w:r>
      <w:r>
        <w:rPr>
          <w:rFonts w:hint="eastAsia" w:ascii="宋体" w:hAnsi="宋体" w:eastAsia="宋体" w:cs="宋体"/>
          <w:szCs w:val="21"/>
        </w:rPr>
        <w:t>同志及本单位近两年无不良行为，如有虚假，本企业愿意接受招标人做出的取消投标、中标资格的决定，同时愿意接受建设行业行政主管部门依法做出的其他处罚决定。</w:t>
      </w:r>
    </w:p>
    <w:p>
      <w:pPr>
        <w:spacing w:line="360" w:lineRule="auto"/>
        <w:ind w:firstLine="420" w:firstLineChars="200"/>
        <w:rPr>
          <w:rFonts w:ascii="宋体" w:hAnsi="宋体" w:eastAsia="宋体" w:cs="宋体"/>
          <w:szCs w:val="21"/>
        </w:rPr>
      </w:pPr>
      <w:r>
        <w:rPr>
          <w:rFonts w:hint="eastAsia" w:ascii="宋体" w:hAnsi="宋体" w:eastAsia="宋体" w:cs="宋体"/>
          <w:szCs w:val="21"/>
        </w:rPr>
        <w:t>特此承诺！</w:t>
      </w:r>
    </w:p>
    <w:p>
      <w:pPr>
        <w:spacing w:line="360" w:lineRule="auto"/>
        <w:rPr>
          <w:rFonts w:ascii="宋体" w:hAnsi="宋体" w:eastAsia="宋体" w:cs="宋体"/>
          <w:szCs w:val="21"/>
        </w:rPr>
      </w:pPr>
      <w:r>
        <w:rPr>
          <w:rFonts w:hint="eastAsia" w:ascii="宋体" w:hAnsi="宋体" w:eastAsia="宋体" w:cs="宋体"/>
          <w:szCs w:val="21"/>
        </w:rPr>
        <w:t>投标人：                     （盖章）</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法定代表人：                 （签字或盖章）</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项目经理：                      （签字）</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项目经理证书编号：</w:t>
      </w:r>
    </w:p>
    <w:p>
      <w:pPr>
        <w:spacing w:line="360" w:lineRule="auto"/>
        <w:rPr>
          <w:rFonts w:ascii="宋体" w:hAnsi="宋体" w:eastAsia="宋体" w:cs="宋体"/>
          <w:szCs w:val="21"/>
        </w:rPr>
      </w:pPr>
    </w:p>
    <w:p>
      <w:pPr>
        <w:spacing w:line="360" w:lineRule="auto"/>
        <w:ind w:firstLine="3465" w:firstLineChars="165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rPr>
          <w:rFonts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附表</w:t>
      </w:r>
      <w:r>
        <w:rPr>
          <w:rFonts w:hint="eastAsia" w:ascii="宋体" w:hAnsi="宋体" w:eastAsia="宋体" w:cs="宋体"/>
          <w:szCs w:val="21"/>
          <w:lang w:val="en-US" w:eastAsia="zh-CN"/>
        </w:rPr>
        <w:t>6</w:t>
      </w:r>
    </w:p>
    <w:p>
      <w:pPr>
        <w:spacing w:line="360" w:lineRule="auto"/>
        <w:jc w:val="center"/>
        <w:rPr>
          <w:rFonts w:ascii="宋体" w:hAnsi="宋体" w:eastAsia="宋体" w:cs="宋体"/>
          <w:b/>
          <w:szCs w:val="21"/>
        </w:rPr>
      </w:pPr>
    </w:p>
    <w:p>
      <w:pPr>
        <w:spacing w:line="360" w:lineRule="auto"/>
        <w:jc w:val="center"/>
        <w:rPr>
          <w:rFonts w:ascii="宋体" w:hAnsi="宋体" w:eastAsia="宋体" w:cs="宋体"/>
          <w:b/>
          <w:szCs w:val="21"/>
        </w:rPr>
      </w:pPr>
      <w:r>
        <w:rPr>
          <w:rFonts w:hint="eastAsia" w:ascii="宋体" w:hAnsi="宋体" w:eastAsia="宋体" w:cs="宋体"/>
          <w:b/>
          <w:szCs w:val="21"/>
        </w:rPr>
        <w:t>企业对所提供的资料无弄虚作假的声明</w:t>
      </w:r>
    </w:p>
    <w:p>
      <w:pPr>
        <w:topLinePunct/>
        <w:spacing w:line="360" w:lineRule="auto"/>
        <w:rPr>
          <w:rFonts w:ascii="宋体" w:hAnsi="宋体" w:eastAsia="宋体" w:cs="宋体"/>
          <w:szCs w:val="21"/>
          <w:u w:val="single"/>
        </w:rPr>
      </w:pPr>
    </w:p>
    <w:p>
      <w:pPr>
        <w:topLinePunct/>
        <w:spacing w:line="360" w:lineRule="auto"/>
        <w:rPr>
          <w:rFonts w:ascii="宋体" w:hAnsi="宋体" w:eastAsia="宋体" w:cs="宋体"/>
          <w:szCs w:val="21"/>
          <w:u w:val="single"/>
        </w:rPr>
      </w:pPr>
      <w:r>
        <w:rPr>
          <w:rFonts w:hint="eastAsia" w:ascii="宋体" w:hAnsi="宋体" w:eastAsia="宋体" w:cs="宋体"/>
          <w:b/>
          <w:kern w:val="0"/>
          <w:szCs w:val="21"/>
          <w:u w:val="single"/>
        </w:rPr>
        <w:t>（招标人）</w:t>
      </w:r>
      <w:r>
        <w:rPr>
          <w:rFonts w:hint="eastAsia" w:ascii="宋体" w:hAnsi="宋体" w:eastAsia="宋体" w:cs="宋体"/>
          <w:szCs w:val="21"/>
          <w:u w:val="single"/>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我公司拟参加</w:t>
      </w:r>
      <w:r>
        <w:rPr>
          <w:rFonts w:hint="eastAsia" w:ascii="宋体" w:hAnsi="宋体" w:eastAsia="宋体" w:cs="宋体"/>
          <w:szCs w:val="21"/>
          <w:u w:val="single"/>
        </w:rPr>
        <w:t xml:space="preserve">                  </w:t>
      </w:r>
      <w:r>
        <w:rPr>
          <w:rFonts w:hint="eastAsia" w:ascii="宋体" w:hAnsi="宋体" w:eastAsia="宋体" w:cs="宋体"/>
          <w:szCs w:val="21"/>
        </w:rPr>
        <w:t>项目的投标，对本次资格申请文件中提供的所有资料保证真实、无弄虚作假成份。一旦发现有虚假行为，贵公司可立即终止我公司的投标活动，并上报相关主管部门追究我公司责任。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特此声明！</w:t>
      </w: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p>
    <w:p>
      <w:pPr>
        <w:topLinePunct/>
        <w:spacing w:line="360" w:lineRule="auto"/>
        <w:ind w:firstLine="3255" w:firstLineChars="1550"/>
        <w:rPr>
          <w:rFonts w:ascii="宋体" w:hAnsi="宋体" w:eastAsia="宋体" w:cs="宋体"/>
          <w:szCs w:val="21"/>
          <w:u w:val="single"/>
        </w:rPr>
      </w:pPr>
      <w:r>
        <w:rPr>
          <w:rFonts w:hint="eastAsia" w:ascii="宋体" w:hAnsi="宋体" w:eastAsia="宋体" w:cs="宋体"/>
          <w:szCs w:val="21"/>
        </w:rPr>
        <w:t>申请人（盖单位章）：</w:t>
      </w:r>
      <w:r>
        <w:rPr>
          <w:rFonts w:hint="eastAsia" w:ascii="宋体" w:hAnsi="宋体" w:eastAsia="宋体" w:cs="宋体"/>
          <w:szCs w:val="21"/>
          <w:u w:val="single"/>
        </w:rPr>
        <w:t xml:space="preserve">                    </w:t>
      </w:r>
    </w:p>
    <w:p>
      <w:pPr>
        <w:topLinePunct/>
        <w:spacing w:line="360" w:lineRule="auto"/>
        <w:ind w:firstLine="3255" w:firstLineChars="1550"/>
        <w:rPr>
          <w:rFonts w:ascii="宋体" w:hAnsi="宋体" w:eastAsia="宋体" w:cs="宋体"/>
          <w:szCs w:val="21"/>
          <w:u w:val="single"/>
        </w:rPr>
      </w:pPr>
      <w:r>
        <w:rPr>
          <w:rFonts w:hint="eastAsia" w:ascii="宋体" w:hAnsi="宋体" w:eastAsia="宋体" w:cs="宋体"/>
          <w:szCs w:val="21"/>
        </w:rPr>
        <w:t>法定代表人（签章）：</w:t>
      </w:r>
      <w:r>
        <w:rPr>
          <w:rFonts w:hint="eastAsia" w:ascii="宋体" w:hAnsi="宋体" w:eastAsia="宋体" w:cs="宋体"/>
          <w:szCs w:val="21"/>
          <w:u w:val="single"/>
        </w:rPr>
        <w:t xml:space="preserve">                    </w:t>
      </w:r>
    </w:p>
    <w:p>
      <w:pPr>
        <w:spacing w:line="360" w:lineRule="auto"/>
        <w:ind w:right="-105" w:rightChars="-50"/>
        <w:rPr>
          <w:rFonts w:ascii="宋体" w:hAnsi="宋体" w:eastAsia="宋体" w:cs="宋体"/>
          <w:szCs w:val="21"/>
        </w:rPr>
      </w:pPr>
      <w:r>
        <w:rPr>
          <w:rFonts w:hint="eastAsia" w:ascii="宋体" w:hAnsi="宋体" w:eastAsia="宋体" w:cs="宋体"/>
          <w:szCs w:val="21"/>
        </w:rPr>
        <w:t xml:space="preserve">                          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555"/>
        <w:rPr>
          <w:rFonts w:ascii="宋体" w:hAnsi="宋体" w:eastAsia="宋体" w:cs="宋体"/>
          <w:szCs w:val="21"/>
        </w:rPr>
      </w:pPr>
      <w:r>
        <w:rPr>
          <w:rFonts w:hint="eastAsia" w:ascii="宋体" w:hAnsi="宋体" w:eastAsia="宋体" w:cs="宋体"/>
          <w:b/>
          <w:bCs/>
          <w:szCs w:val="21"/>
        </w:rPr>
        <w:br w:type="page"/>
      </w:r>
    </w:p>
    <w:p>
      <w:pPr>
        <w:pStyle w:val="2"/>
        <w:spacing w:line="360" w:lineRule="auto"/>
        <w:rPr>
          <w:sz w:val="21"/>
          <w:szCs w:val="21"/>
        </w:rPr>
      </w:pPr>
      <w:bookmarkStart w:id="730" w:name="_Toc798"/>
      <w:bookmarkStart w:id="731" w:name="_Toc1256"/>
      <w:r>
        <w:rPr>
          <w:rFonts w:hint="eastAsia"/>
          <w:sz w:val="21"/>
          <w:szCs w:val="21"/>
        </w:rPr>
        <w:t>第五章 货物需求</w:t>
      </w:r>
      <w:bookmarkEnd w:id="719"/>
      <w:bookmarkEnd w:id="720"/>
      <w:bookmarkEnd w:id="721"/>
      <w:bookmarkEnd w:id="722"/>
      <w:bookmarkEnd w:id="723"/>
      <w:bookmarkEnd w:id="730"/>
      <w:bookmarkEnd w:id="731"/>
    </w:p>
    <w:p>
      <w:pPr>
        <w:pStyle w:val="11"/>
        <w:adjustRightInd w:val="0"/>
        <w:snapToGrid w:val="0"/>
        <w:spacing w:before="60" w:line="360" w:lineRule="auto"/>
        <w:ind w:firstLine="422" w:firstLineChars="200"/>
        <w:rPr>
          <w:rFonts w:hAnsi="宋体"/>
          <w:b/>
          <w:sz w:val="21"/>
          <w:szCs w:val="21"/>
        </w:rPr>
      </w:pPr>
      <w:bookmarkStart w:id="732" w:name="_Toc406166797"/>
      <w:bookmarkStart w:id="733" w:name="_Toc406167274"/>
      <w:bookmarkStart w:id="734" w:name="_Toc406167102"/>
      <w:bookmarkStart w:id="735" w:name="_Toc397928630"/>
      <w:bookmarkStart w:id="736" w:name="_Toc7525"/>
      <w:r>
        <w:rPr>
          <w:rFonts w:hint="eastAsia" w:hAnsi="宋体"/>
          <w:b/>
          <w:sz w:val="21"/>
          <w:szCs w:val="21"/>
        </w:rPr>
        <w:t>一、技术要求及相关说明：</w:t>
      </w:r>
    </w:p>
    <w:p>
      <w:pPr>
        <w:pStyle w:val="11"/>
        <w:adjustRightInd w:val="0"/>
        <w:snapToGrid w:val="0"/>
        <w:spacing w:before="60" w:line="360" w:lineRule="auto"/>
        <w:ind w:firstLine="560"/>
        <w:rPr>
          <w:rFonts w:hAnsi="宋体"/>
          <w:sz w:val="21"/>
          <w:szCs w:val="21"/>
        </w:rPr>
      </w:pPr>
      <w:r>
        <w:rPr>
          <w:rFonts w:hint="eastAsia" w:hAnsi="宋体"/>
          <w:sz w:val="21"/>
          <w:szCs w:val="21"/>
        </w:rPr>
        <w:t>详见图纸设计说明</w:t>
      </w:r>
    </w:p>
    <w:p>
      <w:pPr>
        <w:spacing w:line="360" w:lineRule="auto"/>
        <w:ind w:firstLine="422" w:firstLineChars="200"/>
        <w:rPr>
          <w:rFonts w:ascii="宋体" w:hAnsi="宋体"/>
          <w:b/>
          <w:color w:val="000000"/>
          <w:kern w:val="0"/>
          <w:szCs w:val="21"/>
        </w:rPr>
      </w:pPr>
      <w:r>
        <w:rPr>
          <w:rFonts w:hint="eastAsia" w:ascii="宋体" w:hAnsi="宋体"/>
          <w:b/>
          <w:color w:val="000000"/>
          <w:kern w:val="0"/>
          <w:szCs w:val="21"/>
        </w:rPr>
        <w:t>二、国家法律、法规</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（1）《中华人民共和国合同法》</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（2）《中华人民共和国建筑法》</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（3）其他相关法律、行政法规</w:t>
      </w:r>
    </w:p>
    <w:p>
      <w:pPr>
        <w:spacing w:line="360" w:lineRule="auto"/>
        <w:ind w:firstLine="422" w:firstLineChars="200"/>
        <w:rPr>
          <w:rFonts w:ascii="宋体" w:hAnsi="宋体"/>
          <w:b/>
          <w:color w:val="000000"/>
          <w:kern w:val="0"/>
          <w:szCs w:val="21"/>
        </w:rPr>
      </w:pPr>
      <w:r>
        <w:rPr>
          <w:rFonts w:hint="eastAsia" w:ascii="宋体" w:hAnsi="宋体"/>
          <w:b/>
          <w:color w:val="000000"/>
          <w:kern w:val="0"/>
          <w:szCs w:val="21"/>
        </w:rPr>
        <w:t>三、工程建设规范、标准及行业的有关规定</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（一）施工验收规范、规程及标准</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1、本招标工程项目的材料、施工须达到现行中华人民共和国以及江苏省、连云港市或行业的工程建设标准、规范的要求。</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2. 施工方案的编制要符合国家、地方现行的技术规范、标准。</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（二）施工安全管理规范、规程及规定</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（1）《建筑施工高处作业安全技术规范》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（2）《建筑机械使用安全技术规程》</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（3）《施工现场临时用电安全技术规范》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（4）江苏省建设厅及连云港市建设局关于建筑施工现场安全管理的规定。</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（三）设计施工图中涉及到的规范、规程和标准及相关技术要求。</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（四）建设方或监理工程师依据本工程的特点和具体情况以及国家现行规范、规程和标准制定的本工程特定适用的有关补充规定或要求。</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（五）行业标准、规范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5.1  建筑结构规范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GB50009-2001 建筑结构荷载规范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GB50045 高层民用建筑设计防火规范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GBJ11-2001 建筑抗震设计规范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5.2 门窗规范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DGJ32 J157-2013 江苏省居住建筑标准化外窗系统应用技术规程</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江苏省标准化建筑外窗系统附框应用技术导则</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苏 J50-2015 江苏省居住建筑标准化外窗系统图集</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DGJ32J 07-2009 铝合金门窗工程技术规程</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苏 J35-2009 铝合金节能门窗</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GB/T 7106-2008 建筑外门窗气密、水密、抗风压性能分级及其检测方法</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GB/T 8484-2008 建筑外窗保温性能分级及检测方法</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GB/T 8485-2008 建筑外窗空气声隔声性能分级及检测方法</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GB/T 11976-2008 建筑外窗采光性能分级及检测方法</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GB/T 8478-2008 铝合金门窗</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DBJ 01-79-2004 住宅建筑门窗技术规范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 5825-86 建筑门窗扇开、关、方向标准符号</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5.3 材料规范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5.3.1  玻璃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JGJ113《建筑玻璃应用技术规程》[2003]2116 号文件《建筑安全玻璃管理规定》</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 4871-95 普通平板玻璃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 15763.2-2005 建筑用安全玻璃 第 2 部分:钢化玻璃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 11614-1999 浮法玻璃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 15763.1-2001 建筑用安全玻璃、防火玻璃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GB/T 11944-2002 中空玻璃</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5.3.2  铝型材</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GB/T5237-2008 铝合金建筑型材</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5.3.3  密封材料</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GB/T14683《硅酮建筑密封胶》</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JC486《中空玻璃用弹性密封剂》</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GB/T 16589-1996 硫化橡胶分类 橡胶材料</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JC/T 635-1996 建筑门窗密封毛条技术条件</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GB 16776-1997 建筑用硅酮结构密封胶</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5.3.4  五金件</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JG/T 124-2007 建筑门窗五金件 传动机构用执手</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JG/T 125-2007 建筑门窗五金件 合页(铰链)</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JG/T 126-2007 建筑门窗五金件 传动锁闭器</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JG/T 127-2007 建筑门窗五金件 滑撑</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JG/T 128-2007 建筑门窗五金件 撑挡</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JG/T 129-2007 建筑门窗五金件 滑轮</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JG/T 130-2007 建筑门窗五金件 单点锁闭器</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（六）门窗性能说明</w:t>
      </w:r>
    </w:p>
    <w:p>
      <w:pPr>
        <w:spacing w:line="360" w:lineRule="auto"/>
        <w:ind w:firstLine="420" w:firstLineChars="200"/>
        <w:rPr>
          <w:rFonts w:ascii="宋体" w:hAnsi="宋体"/>
          <w:kern w:val="0"/>
          <w:szCs w:val="21"/>
        </w:rPr>
      </w:pPr>
      <w:r>
        <w:rPr>
          <w:rFonts w:hint="eastAsia" w:ascii="宋体" w:hAnsi="宋体"/>
          <w:kern w:val="0"/>
          <w:szCs w:val="21"/>
        </w:rPr>
        <w:t>按 GB/T7106-2008《建筑外门窗气密、水密、抗风压性能分级及检测方法》：</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（七）材料说明</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2 4.2  型材及系列说明</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1. 铝合金型材型材符合国家标准 GB/T5237 的规定；材质-状态 6063-T5，级别：高精级。</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2. 型材颜色：由甲方确认型材样品。</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3. 型材系列说明：</w:t>
      </w:r>
    </w:p>
    <w:p>
      <w:pPr>
        <w:spacing w:line="360" w:lineRule="auto"/>
        <w:ind w:firstLine="420" w:firstLineChars="200"/>
        <w:rPr>
          <w:rFonts w:hint="eastAsia" w:ascii="宋体" w:hAnsi="宋体" w:eastAsiaTheme="minorEastAsia"/>
          <w:kern w:val="0"/>
          <w:szCs w:val="21"/>
          <w:lang w:eastAsia="zh-CN"/>
        </w:rPr>
      </w:pPr>
      <w:r>
        <w:rPr>
          <w:rFonts w:hint="eastAsia" w:ascii="宋体" w:hAnsi="宋体" w:eastAsia="宋体" w:cs="宋体"/>
          <w:color w:val="auto"/>
          <w:szCs w:val="21"/>
          <w:lang w:eastAsia="zh-CN"/>
        </w:rPr>
        <w:t>铝合金平开窗</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65</w:t>
      </w:r>
      <w:r>
        <w:rPr>
          <w:rFonts w:hint="eastAsia" w:ascii="宋体" w:hAnsi="宋体" w:eastAsia="宋体" w:cs="宋体"/>
          <w:color w:val="auto"/>
          <w:szCs w:val="21"/>
        </w:rPr>
        <w:t>系列主受力型材壁厚≥1.4mm，</w:t>
      </w:r>
      <w:r>
        <w:rPr>
          <w:rFonts w:hint="eastAsia" w:ascii="宋体" w:hAnsi="宋体" w:eastAsia="宋体" w:cs="宋体"/>
          <w:color w:val="auto"/>
          <w:szCs w:val="21"/>
          <w:lang w:eastAsia="zh-CN"/>
        </w:rPr>
        <w:t>铝合金平开门</w:t>
      </w:r>
      <w:r>
        <w:rPr>
          <w:rFonts w:hint="eastAsia" w:ascii="宋体" w:hAnsi="宋体" w:eastAsia="宋体" w:cs="宋体"/>
          <w:color w:val="auto"/>
          <w:szCs w:val="21"/>
          <w:lang w:val="en-US" w:eastAsia="zh-CN"/>
        </w:rPr>
        <w:t>63系列</w:t>
      </w:r>
      <w:r>
        <w:rPr>
          <w:rFonts w:hint="eastAsia" w:ascii="宋体" w:hAnsi="宋体" w:eastAsia="宋体" w:cs="宋体"/>
          <w:color w:val="auto"/>
          <w:szCs w:val="21"/>
        </w:rPr>
        <w:t>主受力型材壁厚≥</w:t>
      </w:r>
      <w:r>
        <w:rPr>
          <w:rFonts w:hint="eastAsia" w:ascii="宋体" w:hAnsi="宋体" w:eastAsia="宋体" w:cs="宋体"/>
          <w:color w:val="auto"/>
          <w:szCs w:val="21"/>
          <w:lang w:val="en-US" w:eastAsia="zh-CN"/>
        </w:rPr>
        <w:t>2</w:t>
      </w:r>
      <w:r>
        <w:rPr>
          <w:rFonts w:hint="eastAsia" w:ascii="宋体" w:hAnsi="宋体" w:eastAsia="宋体" w:cs="宋体"/>
          <w:color w:val="auto"/>
          <w:szCs w:val="21"/>
        </w:rPr>
        <w:t>mm</w:t>
      </w:r>
      <w:r>
        <w:rPr>
          <w:rFonts w:hint="eastAsia" w:ascii="宋体" w:hAnsi="宋体" w:eastAsia="宋体" w:cs="宋体"/>
          <w:color w:val="auto"/>
          <w:szCs w:val="21"/>
          <w:lang w:eastAsia="zh-CN"/>
        </w:rPr>
        <w:t>；</w:t>
      </w:r>
      <w:r>
        <w:rPr>
          <w:rFonts w:hint="eastAsia" w:ascii="宋体" w:hAnsi="宋体"/>
          <w:color w:val="auto"/>
          <w:kern w:val="0"/>
          <w:szCs w:val="21"/>
        </w:rPr>
        <w:t>涂层厚度符合</w:t>
      </w:r>
      <w:r>
        <w:rPr>
          <w:rFonts w:hint="eastAsia" w:ascii="宋体" w:hAnsi="宋体"/>
          <w:kern w:val="0"/>
          <w:szCs w:val="21"/>
        </w:rPr>
        <w:t>国标GB/T5237.4-2000标准，厂家并出具的十年期耐候性保证。</w:t>
      </w:r>
      <w:r>
        <w:rPr>
          <w:rFonts w:ascii="宋体" w:hAnsi="宋体"/>
          <w:kern w:val="0"/>
          <w:szCs w:val="21"/>
        </w:rPr>
        <w:t>铝角码注胶（专用PU组角胶）组角连接</w:t>
      </w:r>
      <w:r>
        <w:rPr>
          <w:rFonts w:hint="eastAsia" w:ascii="宋体" w:hAnsi="宋体"/>
          <w:kern w:val="0"/>
          <w:szCs w:val="21"/>
          <w:lang w:eastAsia="zh-CN"/>
        </w:rPr>
        <w:t>。</w:t>
      </w:r>
    </w:p>
    <w:p>
      <w:pPr>
        <w:spacing w:line="360" w:lineRule="auto"/>
        <w:ind w:firstLine="420" w:firstLineChars="200"/>
        <w:rPr>
          <w:rFonts w:ascii="宋体" w:hAnsi="宋体"/>
          <w:kern w:val="0"/>
          <w:szCs w:val="21"/>
        </w:rPr>
      </w:pPr>
      <w:r>
        <w:rPr>
          <w:rFonts w:hint="eastAsia" w:ascii="宋体" w:hAnsi="宋体"/>
          <w:kern w:val="0"/>
          <w:szCs w:val="21"/>
        </w:rPr>
        <w:t>4.3</w:t>
      </w:r>
      <w:r>
        <w:rPr>
          <w:rFonts w:hint="eastAsia" w:ascii="宋体" w:hAnsi="宋体"/>
          <w:kern w:val="0"/>
          <w:szCs w:val="21"/>
          <w:lang w:val="en-US" w:eastAsia="zh-CN"/>
        </w:rPr>
        <w:t>.</w:t>
      </w:r>
      <w:r>
        <w:rPr>
          <w:rFonts w:hint="eastAsia" w:ascii="宋体" w:hAnsi="宋体"/>
          <w:kern w:val="0"/>
          <w:szCs w:val="21"/>
        </w:rPr>
        <w:t>3  玻璃</w:t>
      </w:r>
    </w:p>
    <w:p>
      <w:pPr>
        <w:spacing w:line="360" w:lineRule="auto"/>
        <w:ind w:firstLine="420" w:firstLineChars="200"/>
        <w:rPr>
          <w:rFonts w:hint="eastAsia" w:ascii="宋体" w:hAnsi="宋体" w:eastAsiaTheme="minorEastAsia"/>
          <w:kern w:val="0"/>
          <w:szCs w:val="21"/>
          <w:lang w:val="en-US" w:eastAsia="zh-CN"/>
        </w:rPr>
      </w:pPr>
      <w:r>
        <w:rPr>
          <w:rFonts w:hint="eastAsia" w:ascii="宋体" w:hAnsi="宋体"/>
          <w:kern w:val="0"/>
          <w:szCs w:val="21"/>
        </w:rPr>
        <w:t>1.窗玻璃：</w:t>
      </w:r>
    </w:p>
    <w:p>
      <w:pPr>
        <w:spacing w:line="360" w:lineRule="auto"/>
        <w:ind w:firstLine="420" w:firstLineChars="200"/>
        <w:rPr>
          <w:rFonts w:ascii="宋体" w:hAnsi="宋体"/>
          <w:kern w:val="0"/>
          <w:szCs w:val="21"/>
        </w:rPr>
      </w:pPr>
      <w:r>
        <w:rPr>
          <w:rFonts w:hint="eastAsia" w:ascii="宋体" w:hAnsi="宋体"/>
          <w:kern w:val="0"/>
          <w:szCs w:val="21"/>
        </w:rPr>
        <w:t>a.除另有要求的外窗均采用</w:t>
      </w:r>
      <w:r>
        <w:rPr>
          <w:rFonts w:hint="eastAsia" w:ascii="宋体" w:hAnsi="宋体"/>
          <w:kern w:val="0"/>
          <w:szCs w:val="21"/>
          <w:lang w:val="en-US" w:eastAsia="zh-CN"/>
        </w:rPr>
        <w:t>6LOW-E+12A+6中空玻璃</w:t>
      </w:r>
      <w:r>
        <w:rPr>
          <w:rFonts w:hint="eastAsia" w:ascii="宋体" w:hAnsi="宋体"/>
          <w:kern w:val="0"/>
          <w:szCs w:val="21"/>
        </w:rPr>
        <w:t>。</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玻璃厚度尤其是大面积玻璃厚度，需要经过严格计算确定，应满足抗风计算要求，并确保安全。</w:t>
      </w:r>
      <w:r>
        <w:rPr>
          <w:rFonts w:ascii="宋体" w:hAnsi="宋体"/>
          <w:color w:val="000000"/>
          <w:kern w:val="0"/>
          <w:szCs w:val="21"/>
        </w:rPr>
        <w:t>中空玻璃铝管要求连续弯管。</w:t>
      </w:r>
      <w:r>
        <w:rPr>
          <w:rFonts w:hint="eastAsia" w:ascii="宋体" w:hAnsi="宋体"/>
          <w:color w:val="000000"/>
          <w:kern w:val="0"/>
          <w:szCs w:val="21"/>
        </w:rPr>
        <w:t>所有玻璃应满足连云港地区特殊气候条件，不得因气候因素而导致质量下降或破损；所有玻璃必须根据《规范》要求确定是否钢化，</w:t>
      </w:r>
      <w:r>
        <w:rPr>
          <w:rFonts w:ascii="宋体" w:hAnsi="宋体"/>
          <w:color w:val="000000"/>
          <w:kern w:val="0"/>
          <w:szCs w:val="21"/>
        </w:rPr>
        <w:t>玻璃必须符合以下标准：《浮法玻璃》GB11614-1999中汽车级、《中空玻璃》GB/T11944-2002、《钢化玻璃》GB/T9963-1998要求。钢化玻璃必须达到国家3C认证标准。</w:t>
      </w:r>
      <w:r>
        <w:rPr>
          <w:rFonts w:hint="eastAsia" w:ascii="宋体" w:hAnsi="宋体"/>
          <w:color w:val="000000"/>
          <w:kern w:val="0"/>
          <w:szCs w:val="21"/>
        </w:rPr>
        <w:t>安全玻璃的选用依据《建筑安全玻璃管理规定》的要求；投标单位需要在投标书内详细标明玻璃配置。玻璃门窗安全设计要求：</w:t>
      </w:r>
    </w:p>
    <w:p>
      <w:pPr>
        <w:spacing w:line="360" w:lineRule="auto"/>
        <w:rPr>
          <w:rFonts w:ascii="宋体" w:hAnsi="宋体"/>
          <w:color w:val="000000"/>
          <w:kern w:val="0"/>
          <w:szCs w:val="21"/>
        </w:rPr>
      </w:pPr>
      <w:r>
        <w:rPr>
          <w:rFonts w:hint="eastAsia" w:ascii="宋体" w:hAnsi="宋体"/>
          <w:color w:val="000000"/>
          <w:kern w:val="0"/>
          <w:szCs w:val="21"/>
        </w:rPr>
        <w:t>4.4 4  五金附件</w:t>
      </w:r>
    </w:p>
    <w:p>
      <w:pPr>
        <w:spacing w:line="360" w:lineRule="auto"/>
        <w:ind w:firstLine="420" w:firstLineChars="200"/>
        <w:rPr>
          <w:rFonts w:ascii="宋体" w:hAnsi="宋体"/>
          <w:kern w:val="0"/>
          <w:szCs w:val="21"/>
        </w:rPr>
      </w:pPr>
      <w:r>
        <w:rPr>
          <w:rFonts w:hint="eastAsia" w:ascii="宋体" w:hAnsi="宋体"/>
          <w:kern w:val="0"/>
          <w:szCs w:val="21"/>
        </w:rPr>
        <w:t>1.窗开启方式：</w:t>
      </w:r>
    </w:p>
    <w:p>
      <w:pPr>
        <w:spacing w:line="360" w:lineRule="auto"/>
        <w:ind w:firstLine="420" w:firstLineChars="200"/>
        <w:rPr>
          <w:rFonts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.胶条采用三元乙丙胶条，胶采用优质品牌。承包人加工制作窗扇、窗框型材压制对接时，型材内须用铝角码连接并打胶，保证稳固且防水。禁止使用毛条做密封材料。</w:t>
      </w:r>
    </w:p>
    <w:p>
      <w:pPr>
        <w:spacing w:line="360" w:lineRule="auto"/>
        <w:ind w:firstLine="420" w:firstLineChars="200"/>
        <w:rPr>
          <w:color w:val="000000"/>
          <w:szCs w:val="21"/>
        </w:rPr>
      </w:pPr>
      <w:r>
        <w:rPr>
          <w:rFonts w:hint="eastAsia" w:ascii="宋体" w:hAnsi="宋体"/>
          <w:color w:val="000000"/>
          <w:kern w:val="0"/>
          <w:szCs w:val="21"/>
          <w:lang w:val="en-US" w:eastAsia="zh-CN"/>
        </w:rPr>
        <w:t>2</w:t>
      </w:r>
      <w:r>
        <w:rPr>
          <w:rFonts w:hint="eastAsia" w:ascii="宋体" w:hAnsi="宋体"/>
          <w:color w:val="000000"/>
          <w:kern w:val="0"/>
          <w:szCs w:val="21"/>
        </w:rPr>
        <w:t>、</w:t>
      </w:r>
      <w:r>
        <w:rPr>
          <w:rFonts w:hint="eastAsia"/>
          <w:color w:val="000000"/>
          <w:szCs w:val="21"/>
        </w:rPr>
        <w:t>型材隔热条宽度不小于24mm，窗扇及玻璃朝向室内安装，便于维修与更换，并保证在室外不能盗拆。门窗密封胶、胶条须满足防火验收要求。</w:t>
      </w:r>
    </w:p>
    <w:p>
      <w:pPr>
        <w:spacing w:line="360" w:lineRule="auto"/>
        <w:ind w:firstLine="315" w:firstLineChars="150"/>
        <w:rPr>
          <w:rFonts w:hint="eastAsia" w:ascii="宋体" w:hAnsi="宋体"/>
          <w:color w:val="000000"/>
          <w:kern w:val="0"/>
          <w:szCs w:val="21"/>
        </w:rPr>
      </w:pPr>
      <w:r>
        <w:rPr>
          <w:rFonts w:hint="eastAsia" w:ascii="宋体" w:hAnsi="宋体"/>
          <w:color w:val="000000"/>
          <w:kern w:val="0"/>
          <w:szCs w:val="21"/>
          <w:lang w:val="en-US" w:eastAsia="zh-CN"/>
        </w:rPr>
        <w:t>3</w:t>
      </w:r>
      <w:r>
        <w:rPr>
          <w:rFonts w:hint="eastAsia" w:ascii="宋体" w:hAnsi="宋体"/>
          <w:color w:val="000000"/>
          <w:kern w:val="0"/>
          <w:szCs w:val="21"/>
        </w:rPr>
        <w:t>、所有五金件均应符合相应门窗的规格及各种承重承压需要并确保有合适余量。窗户执手采用多点锁执手，平开门执手采用多点锁，样式以现场（或通过设计）确认为准。禁止使用月牙锁。</w:t>
      </w:r>
    </w:p>
    <w:p>
      <w:pPr>
        <w:spacing w:line="360" w:lineRule="auto"/>
        <w:ind w:firstLine="315" w:firstLineChars="150"/>
        <w:rPr>
          <w:rFonts w:hint="eastAsia" w:ascii="宋体" w:hAnsi="宋体" w:eastAsiaTheme="minorEastAsia"/>
          <w:color w:val="auto"/>
          <w:kern w:val="0"/>
          <w:szCs w:val="21"/>
          <w:lang w:val="en-US" w:eastAsia="zh-CN"/>
        </w:rPr>
      </w:pPr>
      <w:r>
        <w:rPr>
          <w:rFonts w:hint="eastAsia" w:ascii="宋体" w:hAnsi="宋体"/>
          <w:color w:val="auto"/>
          <w:kern w:val="0"/>
          <w:szCs w:val="21"/>
          <w:lang w:val="en-US" w:eastAsia="zh-CN"/>
        </w:rPr>
        <w:t>4、节能环保不锈钢防火窗的技术要求符合图集、图纸及相关规范要求</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特别提醒：</w:t>
      </w:r>
      <w:r>
        <w:rPr>
          <w:rFonts w:hint="eastAsia" w:ascii="宋体" w:hAnsi="宋体"/>
          <w:color w:val="000000"/>
          <w:kern w:val="0"/>
          <w:szCs w:val="21"/>
          <w:lang w:eastAsia="zh-CN"/>
        </w:rPr>
        <w:t>室外</w:t>
      </w:r>
      <w:r>
        <w:rPr>
          <w:rFonts w:hint="eastAsia" w:ascii="宋体" w:hAnsi="宋体"/>
          <w:color w:val="000000"/>
          <w:szCs w:val="21"/>
        </w:rPr>
        <w:t>门窗密封胶、胶条</w:t>
      </w:r>
      <w:r>
        <w:rPr>
          <w:rFonts w:hint="eastAsia" w:ascii="宋体" w:hAnsi="宋体"/>
          <w:color w:val="000000"/>
          <w:szCs w:val="21"/>
          <w:lang w:eastAsia="zh-CN"/>
        </w:rPr>
        <w:t>、玻璃</w:t>
      </w:r>
      <w:r>
        <w:rPr>
          <w:rFonts w:hint="eastAsia" w:ascii="宋体" w:hAnsi="宋体"/>
          <w:color w:val="000000"/>
          <w:szCs w:val="21"/>
        </w:rPr>
        <w:t>须满足消防防火验收要求。</w:t>
      </w:r>
    </w:p>
    <w:p>
      <w:pPr>
        <w:spacing w:line="360" w:lineRule="auto"/>
        <w:ind w:firstLine="422" w:firstLineChars="200"/>
        <w:rPr>
          <w:rFonts w:ascii="宋体" w:hAnsi="宋体"/>
          <w:color w:val="000000"/>
          <w:kern w:val="0"/>
          <w:szCs w:val="21"/>
        </w:rPr>
      </w:pPr>
      <w:r>
        <w:rPr>
          <w:rFonts w:hint="eastAsia" w:ascii="宋体" w:hAnsi="宋体"/>
          <w:b/>
          <w:color w:val="000000"/>
          <w:kern w:val="0"/>
          <w:szCs w:val="21"/>
        </w:rPr>
        <w:t>招标人在此声明：</w:t>
      </w:r>
      <w:r>
        <w:rPr>
          <w:rFonts w:hint="eastAsia" w:ascii="宋体" w:hAnsi="宋体"/>
          <w:color w:val="000000"/>
          <w:kern w:val="0"/>
          <w:szCs w:val="21"/>
        </w:rPr>
        <w:t>上述标准、规范及规程仅是本工程设计及施工的最基本依据，并未包括实施中所涉及到的所有标准、规范和规程。在合同有效期内，如相关主管部门对上述的规范、规程、标准等进行了修订或更新，或者发包人（或监理工程师）对其制定的相关补充规定或要求进行了修订，则承包人应以更新（高标准）或修订后的版本为准，并予以执行。</w:t>
      </w:r>
    </w:p>
    <w:p>
      <w:pPr>
        <w:pStyle w:val="2"/>
        <w:spacing w:line="360" w:lineRule="auto"/>
        <w:rPr>
          <w:sz w:val="21"/>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
      <w:pPr>
        <w:pStyle w:val="2"/>
      </w:pPr>
      <w:bookmarkStart w:id="737" w:name="_Toc30382"/>
      <w:bookmarkStart w:id="738" w:name="_Toc25632"/>
      <w:r>
        <w:rPr>
          <w:rFonts w:hint="eastAsia"/>
        </w:rPr>
        <w:t>第六章 投标文件格式</w:t>
      </w:r>
      <w:bookmarkEnd w:id="732"/>
      <w:bookmarkEnd w:id="733"/>
      <w:bookmarkEnd w:id="734"/>
      <w:bookmarkEnd w:id="735"/>
      <w:bookmarkEnd w:id="736"/>
      <w:bookmarkEnd w:id="737"/>
      <w:bookmarkEnd w:id="738"/>
    </w:p>
    <w:p>
      <w:pPr>
        <w:spacing w:line="360" w:lineRule="auto"/>
        <w:jc w:val="left"/>
        <w:rPr>
          <w:rFonts w:ascii="宋体" w:hAnsi="宋体"/>
          <w:b/>
          <w:sz w:val="32"/>
        </w:rPr>
      </w:pPr>
      <w:r>
        <w:rPr>
          <w:rFonts w:ascii="黑体" w:eastAsia="黑体"/>
          <w:b/>
          <w:sz w:val="32"/>
        </w:rPr>
        <w:br w:type="page"/>
      </w:r>
      <w:bookmarkStart w:id="739" w:name="_Toc397928631"/>
      <w:bookmarkStart w:id="740" w:name="_Toc406166798"/>
      <w:bookmarkStart w:id="741" w:name="_Toc406167103"/>
      <w:bookmarkStart w:id="742" w:name="_Toc406167275"/>
      <w:r>
        <w:rPr>
          <w:rStyle w:val="28"/>
          <w:rFonts w:hint="eastAsia" w:ascii="宋体" w:hAnsi="宋体" w:eastAsia="宋体"/>
        </w:rPr>
        <w:t>封面</w:t>
      </w:r>
      <w:bookmarkEnd w:id="739"/>
      <w:bookmarkEnd w:id="740"/>
      <w:bookmarkEnd w:id="741"/>
      <w:bookmarkEnd w:id="742"/>
    </w:p>
    <w:p>
      <w:pPr>
        <w:spacing w:line="360" w:lineRule="auto"/>
        <w:jc w:val="center"/>
        <w:rPr>
          <w:rFonts w:ascii="黑体" w:eastAsia="黑体"/>
          <w:b/>
          <w:sz w:val="32"/>
        </w:rPr>
      </w:pPr>
    </w:p>
    <w:p>
      <w:pPr>
        <w:jc w:val="center"/>
        <w:rPr>
          <w:rFonts w:ascii="宋体" w:hAnsi="宋体"/>
          <w:sz w:val="44"/>
          <w:szCs w:val="44"/>
        </w:rPr>
      </w:pPr>
      <w:r>
        <w:rPr>
          <w:rFonts w:hint="eastAsia" w:ascii="宋体" w:hAnsi="宋体"/>
          <w:sz w:val="44"/>
          <w:szCs w:val="44"/>
        </w:rPr>
        <w:t xml:space="preserve"> </w:t>
      </w:r>
    </w:p>
    <w:p>
      <w:pPr>
        <w:jc w:val="center"/>
        <w:rPr>
          <w:rFonts w:ascii="宋体" w:hAnsi="宋体"/>
          <w:sz w:val="44"/>
          <w:szCs w:val="44"/>
        </w:rPr>
      </w:pPr>
      <w:r>
        <w:rPr>
          <w:rFonts w:hint="eastAsia" w:ascii="宋体" w:hAnsi="宋体"/>
          <w:sz w:val="44"/>
          <w:szCs w:val="44"/>
          <w:u w:val="single"/>
        </w:rPr>
        <w:t xml:space="preserve"> （项目名称及标段）    </w:t>
      </w:r>
      <w:r>
        <w:rPr>
          <w:rFonts w:hint="eastAsia" w:ascii="宋体" w:hAnsi="宋体"/>
          <w:sz w:val="44"/>
          <w:szCs w:val="44"/>
        </w:rPr>
        <w:t>货物招标</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72"/>
          <w:szCs w:val="72"/>
        </w:rPr>
      </w:pPr>
    </w:p>
    <w:p>
      <w:pPr>
        <w:spacing w:line="360" w:lineRule="auto"/>
        <w:jc w:val="center"/>
        <w:rPr>
          <w:rFonts w:ascii="黑体" w:hAnsi="黑体" w:eastAsia="黑体"/>
          <w:sz w:val="96"/>
          <w:szCs w:val="96"/>
        </w:rPr>
      </w:pPr>
      <w:r>
        <w:rPr>
          <w:rFonts w:hint="eastAsia" w:ascii="黑体" w:hAnsi="黑体" w:eastAsia="黑体"/>
          <w:sz w:val="96"/>
          <w:szCs w:val="96"/>
        </w:rPr>
        <w:t>投 标 文 件</w:t>
      </w: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 xml:space="preserve">招标编号： </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ind w:firstLine="708" w:firstLineChars="253"/>
        <w:jc w:val="left"/>
        <w:rPr>
          <w:rFonts w:ascii="宋体" w:hAnsi="宋体"/>
          <w:sz w:val="28"/>
          <w:szCs w:val="28"/>
          <w:u w:val="single"/>
        </w:rPr>
      </w:pPr>
      <w:r>
        <w:rPr>
          <w:rFonts w:hint="eastAsia" w:ascii="宋体" w:hAnsi="宋体"/>
          <w:sz w:val="28"/>
          <w:szCs w:val="28"/>
        </w:rPr>
        <w:t>投标人（盖章）：</w:t>
      </w:r>
      <w:r>
        <w:rPr>
          <w:rFonts w:hint="eastAsia" w:ascii="宋体" w:hAnsi="宋体"/>
          <w:sz w:val="28"/>
          <w:szCs w:val="28"/>
          <w:u w:val="single"/>
        </w:rPr>
        <w:t xml:space="preserve">                                </w:t>
      </w:r>
    </w:p>
    <w:p>
      <w:pPr>
        <w:spacing w:line="360" w:lineRule="auto"/>
        <w:jc w:val="center"/>
        <w:rPr>
          <w:rFonts w:ascii="黑体" w:eastAsia="黑体"/>
          <w:b/>
          <w:sz w:val="32"/>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ascii="黑体" w:eastAsia="黑体"/>
          <w:b/>
          <w:sz w:val="32"/>
        </w:rPr>
        <w:br w:type="page"/>
      </w:r>
      <w:bookmarkStart w:id="743" w:name="_Toc387526242"/>
      <w:bookmarkStart w:id="744" w:name="_Toc406167276"/>
      <w:bookmarkStart w:id="745" w:name="_Toc406167104"/>
      <w:bookmarkStart w:id="746" w:name="_Toc406166799"/>
      <w:bookmarkStart w:id="747" w:name="_Toc397928632"/>
      <w:bookmarkStart w:id="748" w:name="_Toc387526438"/>
      <w:bookmarkStart w:id="749" w:name="_Toc387526346"/>
      <w:bookmarkStart w:id="750" w:name="_Toc5230"/>
    </w:p>
    <w:p>
      <w:pPr>
        <w:spacing w:line="360" w:lineRule="auto"/>
        <w:jc w:val="center"/>
        <w:rPr>
          <w:color w:val="000000"/>
        </w:rPr>
      </w:pPr>
      <w:r>
        <w:rPr>
          <w:rFonts w:hint="eastAsia" w:ascii="黑体" w:eastAsia="黑体"/>
          <w:b/>
          <w:color w:val="000000"/>
          <w:sz w:val="32"/>
        </w:rPr>
        <w:t>目     录</w:t>
      </w: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center"/>
        <w:rPr>
          <w:rFonts w:ascii="黑体" w:eastAsia="黑体"/>
          <w:b/>
          <w:sz w:val="32"/>
        </w:rPr>
      </w:pPr>
    </w:p>
    <w:p>
      <w:pPr>
        <w:spacing w:line="360" w:lineRule="auto"/>
        <w:jc w:val="left"/>
        <w:rPr>
          <w:rFonts w:ascii="宋体" w:hAnsi="宋体" w:cs="宋体"/>
          <w:b/>
          <w:sz w:val="32"/>
          <w:szCs w:val="32"/>
        </w:rPr>
      </w:pPr>
      <w:r>
        <w:rPr>
          <w:rFonts w:hint="eastAsia" w:ascii="宋体" w:hAnsi="宋体" w:cs="宋体"/>
          <w:b/>
          <w:sz w:val="32"/>
          <w:szCs w:val="32"/>
        </w:rPr>
        <w:t>1.投标函</w:t>
      </w:r>
      <w:bookmarkEnd w:id="743"/>
      <w:bookmarkEnd w:id="744"/>
      <w:bookmarkEnd w:id="745"/>
      <w:bookmarkEnd w:id="746"/>
      <w:bookmarkEnd w:id="747"/>
      <w:bookmarkEnd w:id="748"/>
      <w:bookmarkEnd w:id="749"/>
      <w:bookmarkEnd w:id="750"/>
    </w:p>
    <w:p>
      <w:pPr>
        <w:pStyle w:val="29"/>
        <w:spacing w:line="360" w:lineRule="auto"/>
        <w:jc w:val="center"/>
        <w:rPr>
          <w:rFonts w:hAnsi="宋体" w:cs="宋体"/>
          <w:sz w:val="32"/>
          <w:szCs w:val="32"/>
        </w:rPr>
      </w:pPr>
      <w:r>
        <w:rPr>
          <w:rFonts w:hint="eastAsia" w:hAnsi="宋体" w:cs="宋体"/>
          <w:sz w:val="32"/>
          <w:szCs w:val="32"/>
        </w:rPr>
        <w:t>投   标   函</w:t>
      </w:r>
    </w:p>
    <w:p>
      <w:pPr>
        <w:pStyle w:val="29"/>
        <w:spacing w:line="360" w:lineRule="auto"/>
        <w:rPr>
          <w:rFonts w:hAnsi="宋体" w:cs="宋体"/>
          <w:sz w:val="21"/>
          <w:szCs w:val="21"/>
        </w:rPr>
      </w:pPr>
      <w:r>
        <w:rPr>
          <w:rFonts w:hint="eastAsia" w:hAnsi="宋体" w:cs="宋体"/>
          <w:sz w:val="21"/>
          <w:szCs w:val="21"/>
          <w:u w:val="single"/>
        </w:rPr>
        <w:t xml:space="preserve">  </w:t>
      </w:r>
      <w:r>
        <w:rPr>
          <w:rFonts w:hint="eastAsia" w:hAnsi="宋体" w:cs="宋体"/>
          <w:iCs/>
          <w:sz w:val="21"/>
          <w:szCs w:val="21"/>
          <w:u w:val="single"/>
        </w:rPr>
        <w:t>（招标人）</w:t>
      </w:r>
      <w:r>
        <w:rPr>
          <w:rFonts w:hint="eastAsia" w:hAnsi="宋体" w:cs="宋体"/>
          <w:sz w:val="21"/>
          <w:szCs w:val="21"/>
          <w:u w:val="single"/>
        </w:rPr>
        <w:t xml:space="preserve">   </w:t>
      </w:r>
      <w:r>
        <w:rPr>
          <w:rFonts w:hint="eastAsia" w:hAnsi="宋体" w:cs="宋体"/>
          <w:sz w:val="21"/>
          <w:szCs w:val="21"/>
        </w:rPr>
        <w:t>：</w:t>
      </w:r>
    </w:p>
    <w:p>
      <w:pPr>
        <w:spacing w:line="360" w:lineRule="auto"/>
        <w:ind w:firstLine="420" w:firstLineChars="200"/>
        <w:rPr>
          <w:szCs w:val="21"/>
        </w:rPr>
      </w:pPr>
      <w:r>
        <w:rPr>
          <w:szCs w:val="21"/>
        </w:rPr>
        <w:t>1．我方已仔细研究了</w:t>
      </w:r>
      <w:r>
        <w:rPr>
          <w:szCs w:val="21"/>
          <w:u w:val="single"/>
        </w:rPr>
        <w:t xml:space="preserve">       </w:t>
      </w:r>
      <w:r>
        <w:rPr>
          <w:rFonts w:hint="eastAsia"/>
          <w:szCs w:val="21"/>
          <w:u w:val="single"/>
        </w:rPr>
        <w:t xml:space="preserve">     </w:t>
      </w:r>
      <w:r>
        <w:rPr>
          <w:szCs w:val="21"/>
          <w:u w:val="single"/>
        </w:rPr>
        <w:t xml:space="preserve">   </w:t>
      </w:r>
      <w:r>
        <w:rPr>
          <w:rFonts w:hint="eastAsia" w:ascii="宋体" w:hAnsi="TimesNewRomanPSMT" w:cs="宋体"/>
          <w:kern w:val="0"/>
          <w:szCs w:val="21"/>
        </w:rPr>
        <w:t>（项目名称及标段）货物招标文件</w:t>
      </w:r>
      <w:r>
        <w:rPr>
          <w:szCs w:val="21"/>
        </w:rPr>
        <w:t>的全部内容，愿意以人民币（大写）</w:t>
      </w:r>
      <w:r>
        <w:rPr>
          <w:szCs w:val="21"/>
          <w:u w:val="single"/>
        </w:rPr>
        <w:t xml:space="preserve">    </w:t>
      </w:r>
      <w:r>
        <w:rPr>
          <w:rFonts w:hint="eastAsia"/>
          <w:szCs w:val="21"/>
          <w:u w:val="single"/>
        </w:rPr>
        <w:t xml:space="preserve">         </w:t>
      </w:r>
      <w:r>
        <w:rPr>
          <w:szCs w:val="21"/>
          <w:u w:val="single"/>
        </w:rPr>
        <w:t xml:space="preserve">     </w:t>
      </w:r>
      <w:r>
        <w:rPr>
          <w:szCs w:val="21"/>
        </w:rPr>
        <w:t>（¥</w:t>
      </w:r>
      <w:r>
        <w:rPr>
          <w:szCs w:val="21"/>
          <w:u w:val="single"/>
        </w:rPr>
        <w:t xml:space="preserve">           </w:t>
      </w:r>
      <w:r>
        <w:rPr>
          <w:szCs w:val="21"/>
        </w:rPr>
        <w:t>）</w:t>
      </w:r>
      <w:r>
        <w:rPr>
          <w:rFonts w:hint="eastAsia"/>
          <w:szCs w:val="21"/>
        </w:rPr>
        <w:t>元</w:t>
      </w:r>
      <w:r>
        <w:rPr>
          <w:szCs w:val="21"/>
        </w:rPr>
        <w:t>的投标总报价，以</w:t>
      </w:r>
      <w:r>
        <w:rPr>
          <w:rFonts w:hint="eastAsia" w:hAnsi="宋体" w:cs="宋体"/>
          <w:szCs w:val="21"/>
          <w:u w:val="single"/>
        </w:rPr>
        <w:t xml:space="preserve"> （交货期或交付使用期）  </w:t>
      </w:r>
      <w:r>
        <w:rPr>
          <w:rFonts w:hint="eastAsia" w:hAnsi="宋体" w:cs="宋体"/>
          <w:szCs w:val="21"/>
        </w:rPr>
        <w:t>，并将按招标文件的规定履行合同责任和义务</w:t>
      </w:r>
      <w:r>
        <w:rPr>
          <w:szCs w:val="21"/>
        </w:rPr>
        <w:t>，</w:t>
      </w:r>
      <w:r>
        <w:rPr>
          <w:rFonts w:hint="eastAsia"/>
          <w:szCs w:val="21"/>
        </w:rPr>
        <w:t>实现工程目的</w:t>
      </w:r>
      <w:r>
        <w:rPr>
          <w:szCs w:val="21"/>
        </w:rPr>
        <w:t>。</w:t>
      </w:r>
    </w:p>
    <w:p>
      <w:pPr>
        <w:spacing w:line="360" w:lineRule="auto"/>
        <w:ind w:firstLine="420" w:firstLineChars="200"/>
        <w:rPr>
          <w:szCs w:val="21"/>
        </w:rPr>
      </w:pPr>
      <w:r>
        <w:rPr>
          <w:szCs w:val="21"/>
        </w:rPr>
        <w:t>2．我方承诺在</w:t>
      </w:r>
      <w:r>
        <w:rPr>
          <w:rFonts w:hint="eastAsia"/>
          <w:szCs w:val="21"/>
        </w:rPr>
        <w:t>招标文件规定的</w:t>
      </w:r>
      <w:r>
        <w:rPr>
          <w:szCs w:val="21"/>
        </w:rPr>
        <w:t>投标有效期内不修改、撤销投标文件</w:t>
      </w:r>
      <w:r>
        <w:rPr>
          <w:rFonts w:hint="eastAsia"/>
          <w:szCs w:val="21"/>
        </w:rPr>
        <w:t>。</w:t>
      </w:r>
    </w:p>
    <w:p>
      <w:pPr>
        <w:spacing w:line="360" w:lineRule="auto"/>
        <w:ind w:firstLine="420" w:firstLineChars="200"/>
        <w:rPr>
          <w:szCs w:val="21"/>
        </w:rPr>
      </w:pPr>
      <w:r>
        <w:rPr>
          <w:szCs w:val="21"/>
        </w:rPr>
        <w:t>3．</w:t>
      </w:r>
      <w:r>
        <w:rPr>
          <w:rFonts w:hint="eastAsia" w:hAnsi="宋体" w:cs="宋体"/>
          <w:szCs w:val="21"/>
        </w:rPr>
        <w:t>如果我方中标，将派出</w:t>
      </w:r>
      <w:r>
        <w:rPr>
          <w:rFonts w:hint="eastAsia" w:hAnsi="宋体" w:cs="宋体"/>
          <w:szCs w:val="21"/>
          <w:u w:val="single"/>
        </w:rPr>
        <w:t xml:space="preserve">         </w:t>
      </w:r>
      <w:r>
        <w:rPr>
          <w:rFonts w:hint="eastAsia" w:hAnsi="宋体" w:cs="宋体"/>
          <w:szCs w:val="21"/>
        </w:rPr>
        <w:t>（姓名）作为本工程的项目负责人。</w:t>
      </w:r>
    </w:p>
    <w:p>
      <w:pPr>
        <w:spacing w:line="360" w:lineRule="auto"/>
        <w:ind w:firstLine="420" w:firstLineChars="200"/>
        <w:rPr>
          <w:szCs w:val="21"/>
        </w:rPr>
      </w:pPr>
      <w:r>
        <w:rPr>
          <w:szCs w:val="21"/>
        </w:rPr>
        <w:t>4．如我方中标：</w:t>
      </w:r>
    </w:p>
    <w:p>
      <w:pPr>
        <w:spacing w:line="360" w:lineRule="auto"/>
        <w:ind w:firstLine="539" w:firstLineChars="257"/>
        <w:rPr>
          <w:szCs w:val="21"/>
        </w:rPr>
      </w:pPr>
      <w:r>
        <w:rPr>
          <w:szCs w:val="21"/>
        </w:rPr>
        <w:t>（1）我方承诺在收到中标通知书后，在中标通知书规定的期限内与你方签订合同。</w:t>
      </w:r>
    </w:p>
    <w:p>
      <w:pPr>
        <w:spacing w:line="360" w:lineRule="auto"/>
        <w:ind w:firstLine="539" w:firstLineChars="257"/>
        <w:rPr>
          <w:szCs w:val="21"/>
        </w:rPr>
      </w:pPr>
      <w:r>
        <w:rPr>
          <w:szCs w:val="21"/>
        </w:rPr>
        <w:t>（2）我方承诺按照招标文件规定向你方递交履约保证金。</w:t>
      </w:r>
    </w:p>
    <w:p>
      <w:pPr>
        <w:spacing w:line="360" w:lineRule="auto"/>
        <w:ind w:firstLine="539" w:firstLineChars="257"/>
        <w:rPr>
          <w:szCs w:val="21"/>
        </w:rPr>
      </w:pPr>
      <w:r>
        <w:rPr>
          <w:szCs w:val="21"/>
        </w:rPr>
        <w:t>（3）</w:t>
      </w:r>
      <w:r>
        <w:rPr>
          <w:rFonts w:hint="eastAsia"/>
          <w:szCs w:val="21"/>
        </w:rPr>
        <w:t>我方将严格履行本投标文件中的全部承诺和责任，并遵守招标文件中对投标人的所有规定。</w:t>
      </w:r>
    </w:p>
    <w:p>
      <w:pPr>
        <w:spacing w:line="360" w:lineRule="auto"/>
        <w:ind w:firstLine="420" w:firstLineChars="200"/>
        <w:rPr>
          <w:szCs w:val="21"/>
        </w:rPr>
      </w:pPr>
      <w:r>
        <w:rPr>
          <w:szCs w:val="21"/>
        </w:rPr>
        <w:t>5．</w:t>
      </w:r>
      <w:r>
        <w:rPr>
          <w:rFonts w:hint="eastAsia"/>
        </w:rPr>
        <w:t>我方在此声明，所递交的投标文件及有关资料内容完整、真实和准确，且不存在第二章“投标人须知”第1.4.3项规定的任何一种情形。</w:t>
      </w:r>
    </w:p>
    <w:p>
      <w:pPr>
        <w:spacing w:line="360" w:lineRule="auto"/>
        <w:ind w:firstLine="424" w:firstLineChars="202"/>
        <w:rPr>
          <w:rFonts w:hint="eastAsia" w:eastAsia="黑体"/>
          <w:szCs w:val="32"/>
          <w:highlight w:val="none"/>
        </w:rPr>
      </w:pPr>
      <w:r>
        <w:rPr>
          <w:rFonts w:hint="eastAsia"/>
          <w:szCs w:val="21"/>
          <w:highlight w:val="none"/>
        </w:rPr>
        <w:t>6．</w:t>
      </w:r>
      <w:r>
        <w:rPr>
          <w:rFonts w:hint="eastAsia" w:ascii="宋体" w:hAnsi="宋体" w:cs="宋体"/>
          <w:b/>
          <w:szCs w:val="21"/>
          <w:highlight w:val="none"/>
        </w:rPr>
        <w:t>我方授权委托</w:t>
      </w:r>
      <w:r>
        <w:rPr>
          <w:rFonts w:hint="eastAsia" w:ascii="宋体" w:hAnsi="宋体" w:cs="宋体"/>
          <w:b/>
          <w:szCs w:val="21"/>
          <w:highlight w:val="none"/>
          <w:u w:val="single"/>
        </w:rPr>
        <w:t xml:space="preserve">          </w:t>
      </w:r>
      <w:r>
        <w:rPr>
          <w:rFonts w:hint="eastAsia" w:ascii="宋体" w:hAnsi="宋体" w:cs="宋体"/>
          <w:b/>
          <w:szCs w:val="21"/>
          <w:highlight w:val="none"/>
        </w:rPr>
        <w:t>同志（身份证号</w:t>
      </w:r>
      <w:r>
        <w:rPr>
          <w:rFonts w:hint="eastAsia" w:ascii="宋体" w:hAnsi="宋体" w:cs="宋体"/>
          <w:b/>
          <w:szCs w:val="21"/>
          <w:highlight w:val="none"/>
          <w:u w:val="single"/>
        </w:rPr>
        <w:t xml:space="preserve">             </w:t>
      </w:r>
      <w:r>
        <w:rPr>
          <w:rFonts w:hint="eastAsia" w:ascii="宋体" w:hAnsi="宋体" w:cs="宋体"/>
          <w:b/>
          <w:szCs w:val="21"/>
          <w:highlight w:val="none"/>
        </w:rPr>
        <w:t>）作为我方代表参加开标会议；</w:t>
      </w:r>
    </w:p>
    <w:p>
      <w:pPr>
        <w:adjustRightInd w:val="0"/>
        <w:snapToGrid w:val="0"/>
        <w:spacing w:line="400" w:lineRule="exact"/>
        <w:rPr>
          <w:szCs w:val="21"/>
          <w:highlight w:val="none"/>
        </w:rPr>
      </w:pPr>
      <w:r>
        <w:rPr>
          <w:rFonts w:hint="eastAsia" w:ascii="宋体" w:hAnsi="宋体" w:cs="宋体"/>
          <w:b/>
          <w:szCs w:val="21"/>
          <w:highlight w:val="none"/>
        </w:rPr>
        <w:t xml:space="preserve">    7、我方在此声明，绝不出借（挂靠）营业执照（资质证书），如标中、标后被发现存在出借（挂靠）营业执照（资质证书）的行为，愿意无条件接受被取消投标及中标（候选人）资格、投标保证金不予退还、履约保证金不予退还、合同解除及清除出场，一切损失自行承担。</w:t>
      </w:r>
      <w:r>
        <w:rPr>
          <w:szCs w:val="21"/>
          <w:highlight w:val="none"/>
          <w:u w:val="single"/>
        </w:rPr>
        <w:t xml:space="preserve"> </w:t>
      </w:r>
    </w:p>
    <w:p>
      <w:pPr>
        <w:spacing w:line="360" w:lineRule="auto"/>
        <w:ind w:firstLine="420" w:firstLineChars="200"/>
        <w:rPr>
          <w:szCs w:val="21"/>
        </w:rPr>
      </w:pPr>
    </w:p>
    <w:p>
      <w:pPr>
        <w:pStyle w:val="29"/>
        <w:tabs>
          <w:tab w:val="left" w:pos="5665"/>
          <w:tab w:val="right" w:pos="8360"/>
        </w:tabs>
        <w:spacing w:line="360" w:lineRule="auto"/>
        <w:ind w:right="42" w:firstLine="1560" w:firstLineChars="650"/>
        <w:rPr>
          <w:rFonts w:hAnsi="宋体" w:cs="宋体"/>
          <w:sz w:val="24"/>
        </w:rPr>
      </w:pPr>
    </w:p>
    <w:p>
      <w:pPr>
        <w:pStyle w:val="29"/>
        <w:tabs>
          <w:tab w:val="left" w:pos="5665"/>
          <w:tab w:val="right" w:pos="8360"/>
        </w:tabs>
        <w:spacing w:line="360" w:lineRule="auto"/>
        <w:ind w:right="42" w:firstLine="1560" w:firstLineChars="650"/>
        <w:rPr>
          <w:rFonts w:hAnsi="宋体" w:cs="宋体"/>
          <w:sz w:val="24"/>
          <w:u w:val="single"/>
        </w:rPr>
      </w:pPr>
      <w:r>
        <w:rPr>
          <w:rFonts w:hint="eastAsia" w:hAnsi="宋体" w:cs="宋体"/>
          <w:sz w:val="24"/>
        </w:rPr>
        <w:t>投标人(公章)：</w:t>
      </w:r>
      <w:r>
        <w:rPr>
          <w:rFonts w:hint="eastAsia" w:hAnsi="宋体" w:cs="宋体"/>
          <w:sz w:val="24"/>
          <w:u w:val="single"/>
        </w:rPr>
        <w:t xml:space="preserve">                                  </w:t>
      </w:r>
    </w:p>
    <w:p>
      <w:pPr>
        <w:pStyle w:val="29"/>
        <w:tabs>
          <w:tab w:val="left" w:pos="5665"/>
          <w:tab w:val="right" w:pos="8360"/>
        </w:tabs>
        <w:spacing w:line="360" w:lineRule="auto"/>
        <w:ind w:right="42" w:firstLine="1560" w:firstLineChars="650"/>
        <w:rPr>
          <w:rFonts w:hAnsi="宋体" w:cs="宋体"/>
          <w:sz w:val="24"/>
          <w:u w:val="single"/>
        </w:rPr>
      </w:pPr>
      <w:r>
        <w:rPr>
          <w:rFonts w:hint="eastAsia" w:hAnsi="宋体" w:cs="宋体"/>
          <w:sz w:val="24"/>
        </w:rPr>
        <w:t>法人代表或授权委托人（签字或印章）：</w:t>
      </w:r>
      <w:r>
        <w:rPr>
          <w:rFonts w:hint="eastAsia" w:hAnsi="宋体" w:cs="宋体"/>
          <w:sz w:val="24"/>
          <w:u w:val="single"/>
        </w:rPr>
        <w:t xml:space="preserve">             </w:t>
      </w:r>
    </w:p>
    <w:p>
      <w:pPr>
        <w:pStyle w:val="29"/>
        <w:tabs>
          <w:tab w:val="left" w:pos="5665"/>
          <w:tab w:val="right" w:pos="8360"/>
        </w:tabs>
        <w:spacing w:line="360" w:lineRule="auto"/>
        <w:ind w:right="42" w:firstLine="1575" w:firstLineChars="750"/>
        <w:jc w:val="left"/>
        <w:rPr>
          <w:rFonts w:hint="eastAsia" w:hAnsi="宋体" w:cs="宋体"/>
          <w:sz w:val="21"/>
          <w:szCs w:val="21"/>
          <w:u w:val="single"/>
        </w:rPr>
      </w:pPr>
      <w:r>
        <w:rPr>
          <w:rFonts w:hint="eastAsia" w:hAnsi="宋体" w:cs="宋体"/>
          <w:sz w:val="21"/>
          <w:szCs w:val="21"/>
        </w:rPr>
        <w:t>日 期：</w:t>
      </w:r>
      <w:r>
        <w:rPr>
          <w:rFonts w:hint="eastAsia" w:hAnsi="宋体" w:cs="宋体"/>
          <w:sz w:val="21"/>
          <w:szCs w:val="21"/>
          <w:u w:val="single"/>
        </w:rPr>
        <w:t xml:space="preserve">    </w:t>
      </w:r>
    </w:p>
    <w:p>
      <w:pPr>
        <w:pStyle w:val="29"/>
        <w:tabs>
          <w:tab w:val="left" w:pos="5665"/>
          <w:tab w:val="right" w:pos="8360"/>
        </w:tabs>
        <w:spacing w:line="360" w:lineRule="auto"/>
        <w:ind w:right="42" w:firstLine="1575" w:firstLineChars="750"/>
        <w:jc w:val="left"/>
        <w:rPr>
          <w:rFonts w:hint="eastAsia" w:hAnsi="宋体" w:cs="宋体"/>
          <w:sz w:val="21"/>
          <w:szCs w:val="21"/>
          <w:u w:val="single"/>
        </w:rPr>
      </w:pPr>
    </w:p>
    <w:p>
      <w:pPr>
        <w:pStyle w:val="29"/>
        <w:tabs>
          <w:tab w:val="left" w:pos="5665"/>
          <w:tab w:val="right" w:pos="8360"/>
        </w:tabs>
        <w:spacing w:line="360" w:lineRule="auto"/>
        <w:ind w:right="42"/>
        <w:jc w:val="left"/>
        <w:rPr>
          <w:rFonts w:hAnsi="宋体" w:cs="宋体"/>
          <w:sz w:val="21"/>
          <w:szCs w:val="21"/>
          <w:u w:val="single"/>
        </w:rPr>
      </w:pPr>
      <w:r>
        <w:rPr>
          <w:rFonts w:hint="eastAsia" w:hAnsi="宋体" w:cs="宋体"/>
          <w:sz w:val="21"/>
          <w:szCs w:val="21"/>
          <w:u w:val="single"/>
        </w:rPr>
        <w:t xml:space="preserve">                                          </w:t>
      </w:r>
    </w:p>
    <w:p>
      <w:pPr>
        <w:pStyle w:val="2"/>
        <w:spacing w:line="240" w:lineRule="auto"/>
        <w:jc w:val="left"/>
        <w:rPr>
          <w:rFonts w:ascii="宋体" w:hAnsi="宋体" w:cs="宋体"/>
          <w:bCs w:val="0"/>
          <w:kern w:val="2"/>
          <w:sz w:val="32"/>
          <w:szCs w:val="32"/>
        </w:rPr>
      </w:pPr>
      <w:bookmarkStart w:id="751" w:name="_Toc387526243"/>
      <w:bookmarkStart w:id="752" w:name="_Toc4085"/>
      <w:bookmarkStart w:id="753" w:name="_Toc387526439"/>
      <w:bookmarkStart w:id="754" w:name="_Toc387526347"/>
      <w:r>
        <w:br w:type="page"/>
      </w:r>
      <w:bookmarkStart w:id="755" w:name="_Toc406167277"/>
      <w:bookmarkStart w:id="756" w:name="_Toc406167105"/>
      <w:bookmarkStart w:id="757" w:name="_Toc406166800"/>
      <w:bookmarkStart w:id="758" w:name="_Toc397928633"/>
      <w:bookmarkStart w:id="759" w:name="_Toc29811"/>
      <w:bookmarkStart w:id="760" w:name="_Toc17800"/>
      <w:r>
        <w:rPr>
          <w:rFonts w:hint="eastAsia" w:ascii="宋体" w:hAnsi="宋体" w:cs="宋体"/>
          <w:bCs w:val="0"/>
          <w:kern w:val="2"/>
          <w:sz w:val="32"/>
          <w:szCs w:val="32"/>
        </w:rPr>
        <w:t>2.</w:t>
      </w:r>
      <w:bookmarkEnd w:id="751"/>
      <w:bookmarkEnd w:id="752"/>
      <w:bookmarkEnd w:id="753"/>
      <w:bookmarkEnd w:id="754"/>
      <w:bookmarkEnd w:id="755"/>
      <w:bookmarkEnd w:id="756"/>
      <w:bookmarkEnd w:id="757"/>
      <w:bookmarkEnd w:id="758"/>
      <w:bookmarkStart w:id="761" w:name="_Toc387526348"/>
      <w:bookmarkStart w:id="762" w:name="_Toc387526440"/>
      <w:bookmarkStart w:id="763" w:name="_Toc387526244"/>
      <w:bookmarkStart w:id="764" w:name="_Toc27195"/>
      <w:bookmarkStart w:id="765" w:name="_Toc406166801"/>
      <w:bookmarkStart w:id="766" w:name="_Toc397928634"/>
      <w:bookmarkStart w:id="767" w:name="_Toc406167106"/>
      <w:bookmarkStart w:id="768" w:name="_Toc406167278"/>
      <w:r>
        <w:rPr>
          <w:rFonts w:hint="eastAsia" w:ascii="宋体" w:hAnsi="宋体" w:cs="宋体"/>
          <w:bCs w:val="0"/>
          <w:kern w:val="2"/>
          <w:sz w:val="32"/>
          <w:szCs w:val="32"/>
        </w:rPr>
        <w:t>投标文件报价部分</w:t>
      </w:r>
      <w:bookmarkEnd w:id="759"/>
      <w:bookmarkEnd w:id="760"/>
    </w:p>
    <w:p>
      <w:pPr>
        <w:rPr>
          <w:rFonts w:ascii="宋体" w:hAnsi="宋体"/>
          <w:b/>
          <w:color w:val="000000"/>
          <w:sz w:val="28"/>
          <w:szCs w:val="28"/>
        </w:rPr>
      </w:pPr>
      <w:r>
        <w:rPr>
          <w:rFonts w:hint="eastAsia" w:ascii="宋体" w:hAnsi="宋体"/>
          <w:b/>
          <w:color w:val="000000"/>
          <w:sz w:val="28"/>
          <w:szCs w:val="28"/>
        </w:rPr>
        <w:t>格式：</w:t>
      </w:r>
    </w:p>
    <w:p>
      <w:pPr>
        <w:pStyle w:val="11"/>
        <w:jc w:val="center"/>
        <w:rPr>
          <w:rFonts w:hAnsi="宋体"/>
          <w:szCs w:val="28"/>
        </w:rPr>
      </w:pPr>
    </w:p>
    <w:p>
      <w:pPr>
        <w:pStyle w:val="11"/>
        <w:jc w:val="center"/>
        <w:rPr>
          <w:rFonts w:hAnsi="宋体"/>
          <w:szCs w:val="28"/>
        </w:rPr>
      </w:pPr>
      <w:r>
        <w:rPr>
          <w:rFonts w:hint="eastAsia" w:hAnsi="宋体"/>
          <w:sz w:val="24"/>
          <w:u w:val="single"/>
          <w:lang w:eastAsia="zh-CN"/>
        </w:rPr>
        <w:t>国际学术交流中心铝合金门窗</w:t>
      </w:r>
      <w:r>
        <w:rPr>
          <w:rFonts w:hint="eastAsia" w:hAnsi="宋体" w:cs="宋体"/>
          <w:bCs/>
          <w:szCs w:val="28"/>
          <w:u w:val="single"/>
        </w:rPr>
        <w:t>采购及安装工程</w:t>
      </w:r>
    </w:p>
    <w:p>
      <w:pPr>
        <w:pStyle w:val="11"/>
        <w:jc w:val="center"/>
        <w:rPr>
          <w:rFonts w:hAnsi="宋体"/>
          <w:b/>
          <w:szCs w:val="28"/>
        </w:rPr>
      </w:pPr>
    </w:p>
    <w:p>
      <w:pPr>
        <w:pStyle w:val="11"/>
        <w:jc w:val="center"/>
        <w:rPr>
          <w:rFonts w:hAnsi="宋体"/>
          <w:b/>
          <w:szCs w:val="28"/>
        </w:rPr>
      </w:pPr>
    </w:p>
    <w:p>
      <w:pPr>
        <w:pStyle w:val="11"/>
        <w:jc w:val="center"/>
        <w:rPr>
          <w:rFonts w:hAnsi="宋体"/>
          <w:b/>
          <w:szCs w:val="28"/>
        </w:rPr>
      </w:pPr>
      <w:r>
        <w:rPr>
          <w:rFonts w:hint="eastAsia" w:hAnsi="宋体"/>
          <w:b/>
          <w:szCs w:val="28"/>
        </w:rPr>
        <w:t>投 标 文 件</w:t>
      </w:r>
    </w:p>
    <w:p>
      <w:pPr>
        <w:pStyle w:val="11"/>
        <w:jc w:val="center"/>
        <w:rPr>
          <w:rFonts w:hAnsi="宋体"/>
          <w:b/>
          <w:szCs w:val="28"/>
        </w:rPr>
      </w:pPr>
      <w:r>
        <w:rPr>
          <w:rFonts w:hint="eastAsia" w:hAnsi="宋体"/>
          <w:b/>
          <w:szCs w:val="28"/>
        </w:rPr>
        <w:t>（报价格式)</w:t>
      </w:r>
    </w:p>
    <w:p>
      <w:pPr>
        <w:pStyle w:val="11"/>
        <w:jc w:val="center"/>
        <w:rPr>
          <w:rFonts w:hAnsi="宋体"/>
          <w:szCs w:val="28"/>
        </w:rPr>
      </w:pPr>
    </w:p>
    <w:p>
      <w:pPr>
        <w:pStyle w:val="11"/>
        <w:rPr>
          <w:rFonts w:hAnsi="宋体"/>
          <w:szCs w:val="28"/>
        </w:rPr>
      </w:pPr>
    </w:p>
    <w:p>
      <w:pPr>
        <w:pStyle w:val="11"/>
        <w:ind w:left="629"/>
        <w:rPr>
          <w:rFonts w:hAnsi="宋体"/>
          <w:szCs w:val="28"/>
        </w:rPr>
      </w:pPr>
    </w:p>
    <w:p>
      <w:pPr>
        <w:pStyle w:val="11"/>
        <w:ind w:left="629"/>
        <w:rPr>
          <w:rFonts w:hAnsi="宋体"/>
          <w:szCs w:val="28"/>
        </w:rPr>
      </w:pPr>
    </w:p>
    <w:p>
      <w:pPr>
        <w:pStyle w:val="11"/>
        <w:ind w:left="629"/>
        <w:rPr>
          <w:rFonts w:hAnsi="宋体"/>
          <w:szCs w:val="28"/>
        </w:rPr>
      </w:pPr>
    </w:p>
    <w:p>
      <w:pPr>
        <w:pStyle w:val="11"/>
        <w:ind w:left="550" w:leftChars="262" w:firstLine="2203" w:firstLineChars="787"/>
        <w:rPr>
          <w:rFonts w:hAnsi="宋体"/>
          <w:szCs w:val="28"/>
        </w:rPr>
      </w:pPr>
      <w:r>
        <w:rPr>
          <w:rFonts w:hint="eastAsia" w:hAnsi="宋体"/>
          <w:szCs w:val="28"/>
        </w:rPr>
        <w:t xml:space="preserve">投标人: </w:t>
      </w:r>
      <w:r>
        <w:rPr>
          <w:rFonts w:hint="eastAsia" w:hAnsi="宋体"/>
          <w:szCs w:val="28"/>
          <w:u w:val="single"/>
        </w:rPr>
        <w:t xml:space="preserve">（盖章）                       </w:t>
      </w:r>
    </w:p>
    <w:p>
      <w:pPr>
        <w:pStyle w:val="11"/>
        <w:ind w:left="629"/>
        <w:rPr>
          <w:rFonts w:hAnsi="宋体"/>
          <w:szCs w:val="28"/>
        </w:rPr>
      </w:pPr>
    </w:p>
    <w:p>
      <w:pPr>
        <w:pStyle w:val="11"/>
        <w:jc w:val="right"/>
        <w:rPr>
          <w:rFonts w:hAnsi="宋体"/>
          <w:szCs w:val="28"/>
          <w:u w:val="single"/>
        </w:rPr>
      </w:pPr>
      <w:r>
        <w:rPr>
          <w:rFonts w:hint="eastAsia" w:hAnsi="宋体"/>
          <w:szCs w:val="28"/>
        </w:rPr>
        <w:t>法定代表人或其委托代理人：</w:t>
      </w:r>
      <w:r>
        <w:rPr>
          <w:rFonts w:hint="eastAsia" w:hAnsi="宋体"/>
          <w:szCs w:val="28"/>
          <w:u w:val="single"/>
        </w:rPr>
        <w:t xml:space="preserve">（签字或盖章）          </w:t>
      </w:r>
    </w:p>
    <w:p>
      <w:pPr>
        <w:pStyle w:val="11"/>
        <w:rPr>
          <w:rFonts w:hAnsi="宋体"/>
          <w:szCs w:val="28"/>
        </w:rPr>
      </w:pPr>
    </w:p>
    <w:p>
      <w:pPr>
        <w:ind w:firstLine="3175" w:firstLineChars="1134"/>
        <w:rPr>
          <w:rFonts w:ascii="宋体" w:hAnsi="宋体"/>
          <w:b/>
          <w:color w:val="000000"/>
          <w:sz w:val="28"/>
          <w:szCs w:val="28"/>
        </w:rPr>
      </w:pPr>
      <w:r>
        <w:rPr>
          <w:rFonts w:hint="eastAsia" w:ascii="宋体" w:hAnsi="宋体"/>
          <w:sz w:val="28"/>
          <w:szCs w:val="28"/>
        </w:rPr>
        <w:t xml:space="preserve">日期：     年      月     日     </w:t>
      </w:r>
    </w:p>
    <w:p>
      <w:pPr>
        <w:pStyle w:val="4"/>
        <w:spacing w:line="240" w:lineRule="auto"/>
        <w:ind w:firstLine="0" w:firstLineChars="0"/>
        <w:jc w:val="center"/>
        <w:rPr>
          <w:rFonts w:ascii="宋体" w:hAnsi="宋体"/>
          <w:sz w:val="28"/>
          <w:szCs w:val="28"/>
        </w:rPr>
      </w:pPr>
    </w:p>
    <w:p>
      <w:pPr>
        <w:pStyle w:val="6"/>
      </w:pPr>
    </w:p>
    <w:p>
      <w:pPr>
        <w:pStyle w:val="4"/>
        <w:spacing w:line="240" w:lineRule="auto"/>
        <w:ind w:firstLine="0" w:firstLineChars="0"/>
        <w:jc w:val="center"/>
        <w:rPr>
          <w:rFonts w:ascii="宋体" w:hAnsi="宋体"/>
          <w:sz w:val="28"/>
          <w:szCs w:val="28"/>
        </w:rPr>
      </w:pPr>
    </w:p>
    <w:p>
      <w:pPr>
        <w:pStyle w:val="6"/>
        <w:rPr>
          <w:rFonts w:ascii="宋体" w:hAnsi="宋体"/>
          <w:sz w:val="28"/>
          <w:szCs w:val="28"/>
        </w:rPr>
      </w:pPr>
    </w:p>
    <w:p/>
    <w:p>
      <w:pPr>
        <w:pStyle w:val="4"/>
        <w:spacing w:line="240" w:lineRule="auto"/>
        <w:ind w:firstLine="0" w:firstLineChars="0"/>
        <w:jc w:val="center"/>
        <w:rPr>
          <w:rFonts w:ascii="宋体" w:hAnsi="宋体"/>
          <w:sz w:val="28"/>
          <w:szCs w:val="28"/>
        </w:rPr>
      </w:pPr>
      <w:r>
        <w:rPr>
          <w:rFonts w:hint="eastAsia" w:ascii="宋体" w:hAnsi="宋体"/>
          <w:sz w:val="28"/>
          <w:szCs w:val="28"/>
        </w:rPr>
        <w:t>目 录</w:t>
      </w:r>
    </w:p>
    <w:p>
      <w:pPr>
        <w:pStyle w:val="11"/>
        <w:ind w:firstLine="570"/>
        <w:rPr>
          <w:rFonts w:hAnsi="宋体"/>
          <w:snapToGrid w:val="0"/>
          <w:kern w:val="0"/>
          <w:szCs w:val="28"/>
        </w:rPr>
      </w:pPr>
      <w:r>
        <w:rPr>
          <w:rFonts w:hint="eastAsia" w:hAnsi="宋体"/>
          <w:snapToGrid w:val="0"/>
          <w:kern w:val="0"/>
          <w:szCs w:val="28"/>
        </w:rPr>
        <w:t>一、投标报价说明</w:t>
      </w:r>
    </w:p>
    <w:p>
      <w:pPr>
        <w:pStyle w:val="11"/>
        <w:ind w:firstLine="570"/>
        <w:rPr>
          <w:rFonts w:hAnsi="宋体"/>
          <w:snapToGrid w:val="0"/>
          <w:kern w:val="0"/>
          <w:szCs w:val="28"/>
        </w:rPr>
      </w:pPr>
      <w:r>
        <w:rPr>
          <w:rFonts w:hint="eastAsia" w:hAnsi="宋体"/>
          <w:snapToGrid w:val="0"/>
          <w:kern w:val="0"/>
          <w:szCs w:val="28"/>
        </w:rPr>
        <w:t>二、门窗报价汇总表</w:t>
      </w:r>
    </w:p>
    <w:p>
      <w:pPr>
        <w:pStyle w:val="11"/>
        <w:ind w:firstLine="570"/>
        <w:rPr>
          <w:rFonts w:hAnsi="宋体"/>
          <w:snapToGrid w:val="0"/>
          <w:kern w:val="0"/>
          <w:szCs w:val="28"/>
        </w:rPr>
      </w:pPr>
      <w:r>
        <w:rPr>
          <w:rFonts w:hint="eastAsia" w:hAnsi="宋体"/>
          <w:snapToGrid w:val="0"/>
          <w:kern w:val="0"/>
          <w:szCs w:val="28"/>
        </w:rPr>
        <w:t>三、门窗报价明细表</w:t>
      </w:r>
    </w:p>
    <w:p>
      <w:pPr>
        <w:pStyle w:val="11"/>
        <w:ind w:firstLine="570"/>
        <w:rPr>
          <w:rFonts w:hAnsi="宋体"/>
          <w:snapToGrid w:val="0"/>
          <w:kern w:val="0"/>
          <w:szCs w:val="28"/>
        </w:rPr>
      </w:pPr>
      <w:r>
        <w:rPr>
          <w:rFonts w:hint="eastAsia" w:hAnsi="宋体"/>
          <w:snapToGrid w:val="0"/>
          <w:kern w:val="0"/>
          <w:szCs w:val="28"/>
        </w:rPr>
        <w:t>四、投标报价需要的其他资料</w:t>
      </w: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11"/>
        <w:ind w:firstLine="570"/>
        <w:rPr>
          <w:rFonts w:hAnsi="宋体"/>
          <w:snapToGrid w:val="0"/>
          <w:kern w:val="0"/>
          <w:szCs w:val="28"/>
        </w:rPr>
      </w:pPr>
    </w:p>
    <w:p>
      <w:pPr>
        <w:pStyle w:val="4"/>
        <w:spacing w:line="240" w:lineRule="auto"/>
        <w:ind w:firstLine="103"/>
        <w:rPr>
          <w:rFonts w:ascii="宋体" w:hAnsi="宋体"/>
          <w:color w:val="000000"/>
          <w:sz w:val="21"/>
          <w:szCs w:val="21"/>
        </w:rPr>
      </w:pPr>
      <w:r>
        <w:rPr>
          <w:rFonts w:hint="eastAsia" w:ascii="宋体" w:hAnsi="宋体"/>
          <w:color w:val="000000"/>
          <w:sz w:val="21"/>
          <w:szCs w:val="21"/>
        </w:rPr>
        <w:t>一、投标报价说明</w:t>
      </w:r>
    </w:p>
    <w:p>
      <w:pPr>
        <w:tabs>
          <w:tab w:val="left" w:pos="2580"/>
        </w:tabs>
        <w:rPr>
          <w:rFonts w:ascii="宋体" w:hAnsi="宋体"/>
          <w:color w:val="000000"/>
          <w:szCs w:val="21"/>
        </w:rPr>
      </w:pPr>
      <w:r>
        <w:rPr>
          <w:rFonts w:hint="eastAsia" w:ascii="宋体" w:hAnsi="宋体"/>
          <w:color w:val="000000"/>
          <w:szCs w:val="21"/>
        </w:rPr>
        <w:t xml:space="preserve">    1.本报价依据本工程投标须知和合同文件的有关条款进行编制。</w:t>
      </w:r>
    </w:p>
    <w:p>
      <w:pPr>
        <w:spacing w:line="360" w:lineRule="auto"/>
        <w:ind w:firstLine="420" w:firstLineChars="200"/>
        <w:rPr>
          <w:color w:val="000000" w:themeColor="text1"/>
          <w:szCs w:val="21"/>
          <w14:textFill>
            <w14:solidFill>
              <w14:schemeClr w14:val="tx1"/>
            </w14:solidFill>
          </w14:textFill>
        </w:rPr>
      </w:pPr>
      <w:r>
        <w:rPr>
          <w:rFonts w:hint="eastAsia" w:ascii="宋体" w:hAnsi="宋体"/>
          <w:color w:val="000000"/>
          <w:szCs w:val="21"/>
        </w:rPr>
        <w:t>2.</w:t>
      </w:r>
      <w:r>
        <w:rPr>
          <w:rFonts w:hint="eastAsia"/>
          <w:szCs w:val="21"/>
        </w:rPr>
        <w:t xml:space="preserve"> 本工程采用</w:t>
      </w:r>
      <w:r>
        <w:rPr>
          <w:rFonts w:hint="eastAsia"/>
          <w:b/>
          <w:bCs/>
          <w:szCs w:val="21"/>
        </w:rPr>
        <w:t>固定全费用单价报价，</w:t>
      </w:r>
      <w:r>
        <w:rPr>
          <w:rFonts w:hint="eastAsia"/>
          <w:szCs w:val="21"/>
        </w:rPr>
        <w:t>全费用单价包括所需的人工费、材料费、施工机械使用费、措施费、企业管理费与利润、规费、税金、总包配合费等一定范围内的风险费用以及完成招标内容的其他费用。投标单位应考虑铝合金门窗从设计、供货、运输（含保险）、安装至验收合格交付使用及维保所有费用，全费用单价包含但不限于附框、窗框、窗扇、密封胶、胶条、玻璃、纱窗、五金配件等原材料的采购、加工制作、中空玻璃</w:t>
      </w:r>
      <w:r>
        <w:rPr>
          <w:rFonts w:hint="eastAsia"/>
          <w:color w:val="000000" w:themeColor="text1"/>
          <w:szCs w:val="21"/>
          <w14:textFill>
            <w14:solidFill>
              <w14:schemeClr w14:val="tx1"/>
            </w14:solidFill>
          </w14:textFill>
        </w:rPr>
        <w:t>、包装、运输、现场协调、安全文明施工、现场安装</w:t>
      </w:r>
      <w:r>
        <w:rPr>
          <w:rFonts w:hint="eastAsia"/>
          <w:szCs w:val="21"/>
        </w:rPr>
        <w:t>（包括附框与墙体之间的发泡打胶、填缝等）</w:t>
      </w:r>
      <w:r>
        <w:rPr>
          <w:rFonts w:hint="eastAsia"/>
          <w:color w:val="000000" w:themeColor="text1"/>
          <w:szCs w:val="21"/>
          <w14:textFill>
            <w14:solidFill>
              <w14:schemeClr w14:val="tx1"/>
            </w14:solidFill>
          </w14:textFill>
        </w:rPr>
        <w:t>、调试、防雷接地、样品费、检测、模具费、包装、现场配合验收、施工水电，因质量问题引起的维修和更换、售后服务及技术指导和培训、成品保护、交房前的门窗保洁费、总包施工配合管理费3%、管理费、利润以及原材料、人工涨价的风险等所有费用。</w:t>
      </w:r>
    </w:p>
    <w:p>
      <w:pPr>
        <w:ind w:left="424" w:leftChars="202"/>
        <w:rPr>
          <w:rFonts w:ascii="宋体" w:hAnsi="宋体"/>
          <w:szCs w:val="21"/>
        </w:rPr>
      </w:pPr>
      <w:r>
        <w:rPr>
          <w:rFonts w:hint="eastAsia"/>
          <w:szCs w:val="21"/>
        </w:rPr>
        <w:t>固定全费用单价</w:t>
      </w:r>
      <w:r>
        <w:rPr>
          <w:rFonts w:hint="eastAsia" w:ascii="宋体" w:hAnsi="宋体"/>
          <w:szCs w:val="21"/>
        </w:rPr>
        <w:t>不因任何市场或政策风险而予以调整。</w:t>
      </w:r>
    </w:p>
    <w:p>
      <w:pPr>
        <w:ind w:firstLine="420" w:firstLineChars="200"/>
        <w:rPr>
          <w:rFonts w:ascii="宋体" w:hAnsi="宋体"/>
          <w:color w:val="000000"/>
          <w:szCs w:val="21"/>
        </w:rPr>
      </w:pPr>
      <w:r>
        <w:rPr>
          <w:rFonts w:hint="eastAsia" w:ascii="宋体" w:hAnsi="宋体"/>
          <w:color w:val="000000"/>
          <w:szCs w:val="21"/>
        </w:rPr>
        <w:t>工程量计量方式：工程结算按竣工图实际面积计算，单价按投标报价时的固定全费用单价。</w:t>
      </w:r>
    </w:p>
    <w:p>
      <w:pPr>
        <w:tabs>
          <w:tab w:val="left" w:pos="2580"/>
        </w:tabs>
        <w:rPr>
          <w:rFonts w:ascii="宋体" w:hAnsi="宋体"/>
          <w:color w:val="000000"/>
          <w:szCs w:val="21"/>
        </w:rPr>
      </w:pPr>
      <w:r>
        <w:rPr>
          <w:rFonts w:hint="eastAsia" w:ascii="宋体" w:hAnsi="宋体"/>
          <w:color w:val="000000"/>
          <w:szCs w:val="21"/>
        </w:rPr>
        <w:t xml:space="preserve">    3.本工程报价表中的每一单项均应填写单价和合价，对没有填写单价和合价的项目费用，视为已包括在工程量清单的其他单价或合价之中。</w:t>
      </w:r>
    </w:p>
    <w:p>
      <w:pPr>
        <w:tabs>
          <w:tab w:val="left" w:pos="2580"/>
        </w:tabs>
        <w:ind w:firstLine="480"/>
        <w:rPr>
          <w:rFonts w:ascii="宋体" w:hAnsi="宋体"/>
          <w:color w:val="000000"/>
          <w:szCs w:val="21"/>
        </w:rPr>
      </w:pPr>
      <w:r>
        <w:rPr>
          <w:rFonts w:hint="eastAsia" w:ascii="宋体" w:hAnsi="宋体"/>
          <w:color w:val="000000"/>
          <w:szCs w:val="21"/>
        </w:rPr>
        <w:t>4.本报价的币种为</w:t>
      </w:r>
      <w:r>
        <w:rPr>
          <w:rFonts w:hint="eastAsia" w:ascii="宋体" w:hAnsi="宋体"/>
          <w:color w:val="000000"/>
          <w:szCs w:val="21"/>
          <w:u w:val="single"/>
        </w:rPr>
        <w:t>人民币</w:t>
      </w:r>
      <w:r>
        <w:rPr>
          <w:rFonts w:hint="eastAsia" w:ascii="宋体" w:hAnsi="宋体"/>
          <w:color w:val="000000"/>
          <w:szCs w:val="21"/>
        </w:rPr>
        <w:t>。</w:t>
      </w:r>
    </w:p>
    <w:p>
      <w:pPr>
        <w:tabs>
          <w:tab w:val="left" w:pos="2580"/>
        </w:tabs>
        <w:ind w:firstLine="480"/>
        <w:rPr>
          <w:rFonts w:ascii="宋体" w:hAnsi="宋体"/>
          <w:color w:val="000000"/>
          <w:szCs w:val="21"/>
        </w:rPr>
      </w:pPr>
      <w:r>
        <w:rPr>
          <w:rFonts w:hint="eastAsia" w:ascii="宋体" w:hAnsi="宋体"/>
          <w:color w:val="000000"/>
          <w:szCs w:val="21"/>
        </w:rPr>
        <w:t>5.投标人应将投标报价需要说明的事项，用文字书写与投标报价表一并报送。</w:t>
      </w:r>
    </w:p>
    <w:p>
      <w:pPr>
        <w:pStyle w:val="11"/>
        <w:adjustRightInd w:val="0"/>
        <w:snapToGrid w:val="0"/>
        <w:jc w:val="center"/>
        <w:rPr>
          <w:rFonts w:hAnsi="宋体"/>
          <w:sz w:val="21"/>
          <w:szCs w:val="21"/>
        </w:rPr>
      </w:pPr>
    </w:p>
    <w:p>
      <w:pPr>
        <w:pStyle w:val="11"/>
        <w:adjustRightInd w:val="0"/>
        <w:snapToGrid w:val="0"/>
        <w:jc w:val="center"/>
        <w:rPr>
          <w:rFonts w:hAnsi="宋体"/>
          <w:sz w:val="21"/>
          <w:szCs w:val="21"/>
        </w:rPr>
      </w:pPr>
    </w:p>
    <w:p>
      <w:pPr>
        <w:pStyle w:val="11"/>
        <w:adjustRightInd w:val="0"/>
        <w:snapToGrid w:val="0"/>
        <w:jc w:val="center"/>
        <w:rPr>
          <w:rFonts w:hAnsi="宋体"/>
          <w:sz w:val="21"/>
          <w:szCs w:val="21"/>
        </w:rPr>
      </w:pPr>
    </w:p>
    <w:p>
      <w:pPr>
        <w:pStyle w:val="11"/>
        <w:adjustRightInd w:val="0"/>
        <w:snapToGrid w:val="0"/>
        <w:jc w:val="center"/>
        <w:rPr>
          <w:rFonts w:hAnsi="宋体"/>
          <w:sz w:val="21"/>
          <w:szCs w:val="21"/>
        </w:rPr>
      </w:pPr>
    </w:p>
    <w:p>
      <w:pPr>
        <w:pStyle w:val="11"/>
        <w:adjustRightInd w:val="0"/>
        <w:snapToGrid w:val="0"/>
        <w:jc w:val="center"/>
        <w:rPr>
          <w:rFonts w:hAnsi="宋体"/>
          <w:sz w:val="21"/>
          <w:szCs w:val="21"/>
        </w:rPr>
      </w:pPr>
    </w:p>
    <w:p>
      <w:pPr>
        <w:pStyle w:val="11"/>
        <w:adjustRightInd w:val="0"/>
        <w:snapToGrid w:val="0"/>
        <w:jc w:val="center"/>
        <w:rPr>
          <w:rFonts w:hAnsi="宋体"/>
          <w:sz w:val="21"/>
          <w:szCs w:val="21"/>
        </w:rPr>
      </w:pPr>
    </w:p>
    <w:p>
      <w:pPr>
        <w:pStyle w:val="11"/>
        <w:adjustRightInd w:val="0"/>
        <w:snapToGrid w:val="0"/>
        <w:jc w:val="center"/>
        <w:rPr>
          <w:rFonts w:hAnsi="宋体"/>
          <w:sz w:val="21"/>
          <w:szCs w:val="21"/>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jc w:val="both"/>
        <w:rPr>
          <w:rFonts w:hAnsi="宋体"/>
          <w:szCs w:val="28"/>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jc w:val="center"/>
        <w:rPr>
          <w:rFonts w:hAnsi="宋体"/>
          <w:szCs w:val="28"/>
        </w:rPr>
      </w:pPr>
    </w:p>
    <w:p>
      <w:pPr>
        <w:pStyle w:val="11"/>
        <w:adjustRightInd w:val="0"/>
        <w:snapToGrid w:val="0"/>
        <w:rPr>
          <w:rFonts w:hAnsi="宋体"/>
          <w:szCs w:val="28"/>
        </w:rPr>
      </w:pPr>
    </w:p>
    <w:tbl>
      <w:tblPr>
        <w:tblStyle w:val="24"/>
        <w:tblW w:w="9297" w:type="dxa"/>
        <w:tblInd w:w="0" w:type="dxa"/>
        <w:tblLayout w:type="fixed"/>
        <w:tblCellMar>
          <w:top w:w="15" w:type="dxa"/>
          <w:left w:w="15" w:type="dxa"/>
          <w:bottom w:w="15" w:type="dxa"/>
          <w:right w:w="15" w:type="dxa"/>
        </w:tblCellMar>
      </w:tblPr>
      <w:tblGrid>
        <w:gridCol w:w="946"/>
        <w:gridCol w:w="3184"/>
        <w:gridCol w:w="2616"/>
        <w:gridCol w:w="941"/>
        <w:gridCol w:w="236"/>
        <w:gridCol w:w="1374"/>
      </w:tblGrid>
      <w:tr>
        <w:tblPrEx>
          <w:tblLayout w:type="fixed"/>
          <w:tblCellMar>
            <w:top w:w="15" w:type="dxa"/>
            <w:left w:w="15" w:type="dxa"/>
            <w:bottom w:w="15" w:type="dxa"/>
            <w:right w:w="15" w:type="dxa"/>
          </w:tblCellMar>
        </w:tblPrEx>
        <w:trPr>
          <w:trHeight w:val="675" w:hRule="atLeast"/>
        </w:trPr>
        <w:tc>
          <w:tcPr>
            <w:tcW w:w="9297" w:type="dxa"/>
            <w:gridSpan w:val="6"/>
            <w:shd w:val="clear" w:color="FFFFFF" w:fill="FFFFFF"/>
            <w:vAlign w:val="center"/>
          </w:tcPr>
          <w:p>
            <w:pPr>
              <w:widowControl/>
              <w:jc w:val="center"/>
              <w:textAlignment w:val="center"/>
              <w:rPr>
                <w:rFonts w:ascii="华文中宋" w:hAnsi="华文中宋" w:eastAsia="华文中宋" w:cs="华文中宋"/>
                <w:b/>
                <w:color w:val="000000"/>
                <w:sz w:val="40"/>
                <w:szCs w:val="40"/>
              </w:rPr>
            </w:pPr>
            <w:r>
              <w:rPr>
                <w:rFonts w:hint="eastAsia" w:ascii="华文中宋" w:hAnsi="华文中宋" w:eastAsia="华文中宋" w:cs="华文中宋"/>
                <w:b/>
                <w:color w:val="000000"/>
                <w:kern w:val="0"/>
                <w:sz w:val="40"/>
                <w:szCs w:val="40"/>
              </w:rPr>
              <w:t>单项工程投标报价汇总表</w:t>
            </w:r>
          </w:p>
        </w:tc>
      </w:tr>
      <w:tr>
        <w:tblPrEx>
          <w:tblLayout w:type="fixed"/>
          <w:tblCellMar>
            <w:top w:w="15" w:type="dxa"/>
            <w:left w:w="15" w:type="dxa"/>
            <w:bottom w:w="15" w:type="dxa"/>
            <w:right w:w="15" w:type="dxa"/>
          </w:tblCellMar>
        </w:tblPrEx>
        <w:trPr>
          <w:trHeight w:val="570" w:hRule="atLeast"/>
        </w:trPr>
        <w:tc>
          <w:tcPr>
            <w:tcW w:w="9297" w:type="dxa"/>
            <w:gridSpan w:val="6"/>
            <w:shd w:val="clear" w:color="FFFFFF" w:fill="FFFFFF"/>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工程名称：</w:t>
            </w:r>
            <w:r>
              <w:rPr>
                <w:rFonts w:hint="eastAsia" w:ascii="宋体" w:hAnsi="宋体" w:eastAsia="宋体" w:cs="宋体"/>
                <w:color w:val="000000"/>
                <w:kern w:val="0"/>
                <w:sz w:val="20"/>
                <w:szCs w:val="20"/>
                <w:lang w:eastAsia="zh-CN"/>
              </w:rPr>
              <w:t>国际学术交流中心铝合金门窗采购及安装</w:t>
            </w:r>
            <w:r>
              <w:rPr>
                <w:rFonts w:hint="eastAsia" w:ascii="宋体" w:hAnsi="宋体" w:eastAsia="宋体" w:cs="宋体"/>
                <w:color w:val="000000"/>
                <w:kern w:val="0"/>
                <w:sz w:val="20"/>
                <w:szCs w:val="20"/>
              </w:rPr>
              <w:t xml:space="preserve">                              </w:t>
            </w:r>
          </w:p>
        </w:tc>
      </w:tr>
      <w:tr>
        <w:tblPrEx>
          <w:tblLayout w:type="fixed"/>
          <w:tblCellMar>
            <w:top w:w="15" w:type="dxa"/>
            <w:left w:w="15" w:type="dxa"/>
            <w:bottom w:w="15" w:type="dxa"/>
            <w:right w:w="15" w:type="dxa"/>
          </w:tblCellMar>
        </w:tblPrEx>
        <w:trPr>
          <w:trHeight w:val="345" w:hRule="atLeast"/>
        </w:trPr>
        <w:tc>
          <w:tcPr>
            <w:tcW w:w="946"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3184"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单位工程名称</w:t>
            </w:r>
          </w:p>
        </w:tc>
        <w:tc>
          <w:tcPr>
            <w:tcW w:w="2616" w:type="dxa"/>
            <w:vMerge w:val="restart"/>
            <w:tcBorders>
              <w:top w:val="single" w:color="000000" w:sz="12" w:space="0"/>
              <w:left w:val="single" w:color="000000" w:sz="4" w:space="0"/>
              <w:bottom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金额（元）</w:t>
            </w:r>
          </w:p>
        </w:tc>
        <w:tc>
          <w:tcPr>
            <w:tcW w:w="2551" w:type="dxa"/>
            <w:gridSpan w:val="3"/>
            <w:vMerge w:val="restart"/>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备注</w:t>
            </w:r>
          </w:p>
        </w:tc>
      </w:tr>
      <w:tr>
        <w:tblPrEx>
          <w:tblLayout w:type="fixed"/>
          <w:tblCellMar>
            <w:top w:w="15" w:type="dxa"/>
            <w:left w:w="15" w:type="dxa"/>
            <w:bottom w:w="15" w:type="dxa"/>
            <w:right w:w="15" w:type="dxa"/>
          </w:tblCellMar>
        </w:tblPrEx>
        <w:trPr>
          <w:trHeight w:val="345" w:hRule="atLeast"/>
        </w:trPr>
        <w:tc>
          <w:tcPr>
            <w:tcW w:w="946"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3184"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eastAsia="宋体" w:cs="宋体"/>
                <w:color w:val="000000"/>
                <w:sz w:val="20"/>
                <w:szCs w:val="20"/>
              </w:rPr>
            </w:pPr>
          </w:p>
        </w:tc>
        <w:tc>
          <w:tcPr>
            <w:tcW w:w="2616" w:type="dxa"/>
            <w:vMerge w:val="continue"/>
            <w:tcBorders>
              <w:top w:val="single" w:color="000000" w:sz="12" w:space="0"/>
              <w:left w:val="single" w:color="000000" w:sz="4" w:space="0"/>
              <w:bottom w:val="single" w:color="000000" w:sz="4" w:space="0"/>
            </w:tcBorders>
            <w:shd w:val="clear" w:color="FFFFFF" w:fill="FFFFFF"/>
            <w:vAlign w:val="center"/>
          </w:tcPr>
          <w:p>
            <w:pPr>
              <w:jc w:val="center"/>
              <w:rPr>
                <w:rFonts w:ascii="宋体" w:hAnsi="宋体" w:eastAsia="宋体" w:cs="宋体"/>
                <w:color w:val="000000"/>
                <w:sz w:val="20"/>
                <w:szCs w:val="20"/>
              </w:rPr>
            </w:pPr>
          </w:p>
        </w:tc>
        <w:tc>
          <w:tcPr>
            <w:tcW w:w="2551" w:type="dxa"/>
            <w:gridSpan w:val="3"/>
            <w:vMerge w:val="continue"/>
            <w:tcBorders>
              <w:top w:val="single" w:color="000000" w:sz="12" w:space="0"/>
              <w:left w:val="single" w:color="000000" w:sz="4" w:space="0"/>
              <w:bottom w:val="single" w:color="000000" w:sz="4" w:space="0"/>
              <w:right w:val="single" w:color="000000" w:sz="12" w:space="0"/>
            </w:tcBorders>
            <w:shd w:val="clear" w:color="FFFFFF" w:fill="FFFFFF"/>
            <w:vAlign w:val="center"/>
          </w:tcPr>
          <w:p>
            <w:pPr>
              <w:jc w:val="cente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375" w:hRule="atLeast"/>
        </w:trPr>
        <w:tc>
          <w:tcPr>
            <w:tcW w:w="9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p>
        </w:tc>
        <w:tc>
          <w:tcPr>
            <w:tcW w:w="2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2551"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375" w:hRule="atLeast"/>
        </w:trPr>
        <w:tc>
          <w:tcPr>
            <w:tcW w:w="9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3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p>
        </w:tc>
        <w:tc>
          <w:tcPr>
            <w:tcW w:w="2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2551"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375" w:hRule="atLeast"/>
        </w:trPr>
        <w:tc>
          <w:tcPr>
            <w:tcW w:w="9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3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p>
        </w:tc>
        <w:tc>
          <w:tcPr>
            <w:tcW w:w="2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2551"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375" w:hRule="atLeast"/>
        </w:trPr>
        <w:tc>
          <w:tcPr>
            <w:tcW w:w="9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3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p>
        </w:tc>
        <w:tc>
          <w:tcPr>
            <w:tcW w:w="2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2551"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375" w:hRule="atLeast"/>
        </w:trPr>
        <w:tc>
          <w:tcPr>
            <w:tcW w:w="9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3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p>
        </w:tc>
        <w:tc>
          <w:tcPr>
            <w:tcW w:w="2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2551"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375" w:hRule="atLeast"/>
        </w:trPr>
        <w:tc>
          <w:tcPr>
            <w:tcW w:w="9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31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eastAsia="宋体" w:cs="宋体"/>
                <w:color w:val="000000"/>
                <w:sz w:val="20"/>
                <w:szCs w:val="20"/>
              </w:rPr>
            </w:pPr>
          </w:p>
        </w:tc>
        <w:tc>
          <w:tcPr>
            <w:tcW w:w="2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2551"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375" w:hRule="atLeast"/>
        </w:trPr>
        <w:tc>
          <w:tcPr>
            <w:tcW w:w="4130" w:type="dxa"/>
            <w:gridSpan w:val="2"/>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261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jc w:val="right"/>
              <w:rPr>
                <w:rFonts w:ascii="宋体" w:hAnsi="宋体" w:eastAsia="宋体" w:cs="宋体"/>
                <w:color w:val="000000"/>
                <w:sz w:val="20"/>
                <w:szCs w:val="20"/>
              </w:rPr>
            </w:pPr>
          </w:p>
        </w:tc>
        <w:tc>
          <w:tcPr>
            <w:tcW w:w="2551" w:type="dxa"/>
            <w:gridSpan w:val="3"/>
            <w:tcBorders>
              <w:top w:val="single" w:color="000000" w:sz="4" w:space="0"/>
              <w:left w:val="single" w:color="000000" w:sz="4" w:space="0"/>
              <w:bottom w:val="single" w:color="000000" w:sz="12" w:space="0"/>
              <w:right w:val="single" w:color="000000" w:sz="12" w:space="0"/>
            </w:tcBorders>
            <w:shd w:val="clear" w:color="FFFFFF" w:fill="FFFFFF"/>
            <w:vAlign w:val="center"/>
          </w:tcPr>
          <w:p>
            <w:pPr>
              <w:jc w:val="right"/>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510" w:hRule="atLeast"/>
        </w:trPr>
        <w:tc>
          <w:tcPr>
            <w:tcW w:w="7687" w:type="dxa"/>
            <w:gridSpan w:val="4"/>
            <w:shd w:val="clear" w:color="FFFFFF" w:fill="FFFFFF"/>
            <w:vAlign w:val="center"/>
          </w:tcPr>
          <w:p>
            <w:pPr>
              <w:jc w:val="left"/>
              <w:rPr>
                <w:rFonts w:ascii="宋体" w:hAnsi="宋体" w:eastAsia="宋体" w:cs="宋体"/>
                <w:color w:val="000000"/>
                <w:sz w:val="18"/>
                <w:szCs w:val="18"/>
              </w:rPr>
            </w:pPr>
          </w:p>
        </w:tc>
        <w:tc>
          <w:tcPr>
            <w:tcW w:w="236" w:type="dxa"/>
            <w:shd w:val="clear" w:color="FFFFFF" w:fill="FFFFFF"/>
            <w:vAlign w:val="center"/>
          </w:tcPr>
          <w:p>
            <w:pPr>
              <w:jc w:val="center"/>
              <w:rPr>
                <w:rFonts w:ascii="宋体" w:hAnsi="宋体" w:eastAsia="宋体" w:cs="宋体"/>
                <w:color w:val="000000"/>
                <w:sz w:val="18"/>
                <w:szCs w:val="18"/>
              </w:rPr>
            </w:pPr>
          </w:p>
        </w:tc>
        <w:tc>
          <w:tcPr>
            <w:tcW w:w="1374" w:type="dxa"/>
            <w:shd w:val="clear" w:color="FFFFFF" w:fill="FFFFFF"/>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表—03</w:t>
            </w:r>
          </w:p>
        </w:tc>
      </w:tr>
    </w:tbl>
    <w:p>
      <w:pPr>
        <w:pStyle w:val="26"/>
        <w:jc w:val="center"/>
        <w:rPr>
          <w:rFonts w:ascii="宋体" w:hAnsi="宋体"/>
          <w:sz w:val="30"/>
          <w:szCs w:val="30"/>
        </w:rPr>
      </w:pPr>
      <w:r>
        <w:rPr>
          <w:rFonts w:hint="eastAsia" w:ascii="宋体" w:hAnsi="宋体"/>
          <w:sz w:val="30"/>
          <w:szCs w:val="30"/>
          <w:lang w:eastAsia="zh-CN"/>
        </w:rPr>
        <w:t>国际学术交流中心铝合金门窗采购及安装</w:t>
      </w:r>
      <w:r>
        <w:rPr>
          <w:rFonts w:hint="eastAsia" w:ascii="宋体" w:hAnsi="宋体"/>
          <w:sz w:val="30"/>
          <w:szCs w:val="30"/>
        </w:rPr>
        <w:t>（详见工程量清单）</w:t>
      </w:r>
    </w:p>
    <w:p>
      <w:pPr>
        <w:pStyle w:val="26"/>
        <w:rPr>
          <w:rFonts w:hint="eastAsia" w:ascii="宋体" w:hAnsi="宋体" w:eastAsia="宋体"/>
          <w:b w:val="0"/>
          <w:bCs w:val="0"/>
          <w:sz w:val="24"/>
          <w:szCs w:val="24"/>
          <w:lang w:val="en-US" w:eastAsia="zh-CN"/>
        </w:rPr>
      </w:pPr>
      <w:r>
        <w:rPr>
          <w:rFonts w:hint="eastAsia" w:ascii="宋体" w:hAnsi="宋体"/>
          <w:b w:val="0"/>
          <w:bCs w:val="0"/>
          <w:sz w:val="24"/>
          <w:szCs w:val="24"/>
        </w:rPr>
        <w:t xml:space="preserve">      工程名称:</w:t>
      </w:r>
      <w:r>
        <w:rPr>
          <w:rFonts w:hint="eastAsia" w:ascii="宋体" w:hAnsi="宋体"/>
          <w:b w:val="0"/>
          <w:bCs w:val="0"/>
          <w:sz w:val="24"/>
          <w:szCs w:val="24"/>
          <w:lang w:val="en-US" w:eastAsia="zh-CN"/>
        </w:rPr>
        <w:t xml:space="preserve"> </w:t>
      </w:r>
      <w:r>
        <w:rPr>
          <w:rFonts w:hint="eastAsia" w:ascii="宋体" w:hAnsi="宋体"/>
          <w:b w:val="0"/>
          <w:bCs w:val="0"/>
          <w:sz w:val="24"/>
          <w:szCs w:val="24"/>
        </w:rPr>
        <w:t xml:space="preserve">                           </w:t>
      </w:r>
      <w:r>
        <w:rPr>
          <w:rFonts w:hint="eastAsia" w:ascii="宋体" w:hAnsi="宋体"/>
          <w:b w:val="0"/>
          <w:bCs w:val="0"/>
          <w:sz w:val="24"/>
          <w:szCs w:val="24"/>
          <w:lang w:val="en-US" w:eastAsia="zh-CN"/>
        </w:rPr>
        <w:t xml:space="preserve"> </w:t>
      </w:r>
    </w:p>
    <w:tbl>
      <w:tblPr>
        <w:tblStyle w:val="24"/>
        <w:tblW w:w="93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877"/>
        <w:gridCol w:w="1870"/>
        <w:gridCol w:w="726"/>
        <w:gridCol w:w="554"/>
        <w:gridCol w:w="831"/>
        <w:gridCol w:w="842"/>
        <w:gridCol w:w="981"/>
        <w:gridCol w:w="819"/>
        <w:gridCol w:w="727"/>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44" w:type="dxa"/>
            <w:vMerge w:val="restart"/>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序号</w:t>
            </w:r>
          </w:p>
        </w:tc>
        <w:tc>
          <w:tcPr>
            <w:tcW w:w="877" w:type="dxa"/>
            <w:vMerge w:val="restart"/>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项目编码</w:t>
            </w:r>
          </w:p>
        </w:tc>
        <w:tc>
          <w:tcPr>
            <w:tcW w:w="1870" w:type="dxa"/>
            <w:vMerge w:val="restart"/>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项目名称</w:t>
            </w:r>
          </w:p>
        </w:tc>
        <w:tc>
          <w:tcPr>
            <w:tcW w:w="726" w:type="dxa"/>
            <w:vMerge w:val="restart"/>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项目特征描述</w:t>
            </w:r>
          </w:p>
        </w:tc>
        <w:tc>
          <w:tcPr>
            <w:tcW w:w="554" w:type="dxa"/>
            <w:vMerge w:val="restart"/>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计量单位</w:t>
            </w:r>
          </w:p>
        </w:tc>
        <w:tc>
          <w:tcPr>
            <w:tcW w:w="831" w:type="dxa"/>
            <w:vMerge w:val="restart"/>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工程量</w:t>
            </w:r>
          </w:p>
        </w:tc>
        <w:tc>
          <w:tcPr>
            <w:tcW w:w="4045" w:type="dxa"/>
            <w:gridSpan w:val="5"/>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444" w:type="dxa"/>
            <w:vMerge w:val="continue"/>
            <w:vAlign w:val="center"/>
          </w:tcPr>
          <w:p>
            <w:pPr>
              <w:pStyle w:val="26"/>
              <w:spacing w:line="160" w:lineRule="exact"/>
              <w:jc w:val="center"/>
              <w:rPr>
                <w:rFonts w:ascii="宋体" w:hAnsi="宋体"/>
                <w:b w:val="0"/>
                <w:bCs w:val="0"/>
                <w:sz w:val="15"/>
                <w:szCs w:val="15"/>
              </w:rPr>
            </w:pPr>
          </w:p>
        </w:tc>
        <w:tc>
          <w:tcPr>
            <w:tcW w:w="877" w:type="dxa"/>
            <w:vMerge w:val="continue"/>
            <w:vAlign w:val="center"/>
          </w:tcPr>
          <w:p>
            <w:pPr>
              <w:pStyle w:val="26"/>
              <w:spacing w:line="160" w:lineRule="exact"/>
              <w:jc w:val="center"/>
              <w:rPr>
                <w:rFonts w:ascii="宋体" w:hAnsi="宋体"/>
                <w:b w:val="0"/>
                <w:bCs w:val="0"/>
                <w:sz w:val="15"/>
                <w:szCs w:val="15"/>
              </w:rPr>
            </w:pPr>
          </w:p>
        </w:tc>
        <w:tc>
          <w:tcPr>
            <w:tcW w:w="1870" w:type="dxa"/>
            <w:vMerge w:val="continue"/>
            <w:vAlign w:val="center"/>
          </w:tcPr>
          <w:p>
            <w:pPr>
              <w:pStyle w:val="26"/>
              <w:spacing w:line="160" w:lineRule="exact"/>
              <w:jc w:val="center"/>
              <w:rPr>
                <w:rFonts w:ascii="宋体" w:hAnsi="宋体"/>
                <w:b w:val="0"/>
                <w:bCs w:val="0"/>
                <w:sz w:val="15"/>
                <w:szCs w:val="15"/>
              </w:rPr>
            </w:pPr>
          </w:p>
        </w:tc>
        <w:tc>
          <w:tcPr>
            <w:tcW w:w="726" w:type="dxa"/>
            <w:vMerge w:val="continue"/>
            <w:vAlign w:val="center"/>
          </w:tcPr>
          <w:p>
            <w:pPr>
              <w:pStyle w:val="26"/>
              <w:spacing w:line="160" w:lineRule="exact"/>
              <w:jc w:val="center"/>
              <w:rPr>
                <w:rFonts w:ascii="宋体" w:hAnsi="宋体"/>
                <w:b w:val="0"/>
                <w:bCs w:val="0"/>
                <w:sz w:val="15"/>
                <w:szCs w:val="15"/>
              </w:rPr>
            </w:pPr>
          </w:p>
        </w:tc>
        <w:tc>
          <w:tcPr>
            <w:tcW w:w="554" w:type="dxa"/>
            <w:vMerge w:val="continue"/>
            <w:vAlign w:val="center"/>
          </w:tcPr>
          <w:p>
            <w:pPr>
              <w:pStyle w:val="26"/>
              <w:spacing w:line="160" w:lineRule="exact"/>
              <w:jc w:val="center"/>
              <w:rPr>
                <w:rFonts w:ascii="宋体" w:hAnsi="宋体"/>
                <w:b w:val="0"/>
                <w:bCs w:val="0"/>
                <w:sz w:val="15"/>
                <w:szCs w:val="15"/>
              </w:rPr>
            </w:pPr>
          </w:p>
        </w:tc>
        <w:tc>
          <w:tcPr>
            <w:tcW w:w="831" w:type="dxa"/>
            <w:vMerge w:val="continue"/>
            <w:vAlign w:val="center"/>
          </w:tcPr>
          <w:p>
            <w:pPr>
              <w:pStyle w:val="26"/>
              <w:spacing w:line="160" w:lineRule="exact"/>
              <w:jc w:val="center"/>
              <w:rPr>
                <w:rFonts w:ascii="宋体" w:hAnsi="宋体"/>
                <w:b w:val="0"/>
                <w:bCs w:val="0"/>
                <w:sz w:val="15"/>
                <w:szCs w:val="15"/>
              </w:rPr>
            </w:pPr>
          </w:p>
        </w:tc>
        <w:tc>
          <w:tcPr>
            <w:tcW w:w="842" w:type="dxa"/>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材料费--含税材料费（</w:t>
            </w:r>
            <w:r>
              <w:rPr>
                <w:rFonts w:hint="eastAsia" w:ascii="宋体" w:hAnsi="宋体"/>
                <w:b w:val="0"/>
                <w:bCs w:val="0"/>
                <w:sz w:val="15"/>
                <w:szCs w:val="15"/>
                <w:lang w:val="en-US" w:eastAsia="zh-CN"/>
              </w:rPr>
              <w:t>16</w:t>
            </w:r>
            <w:r>
              <w:rPr>
                <w:rFonts w:hint="eastAsia" w:ascii="宋体" w:hAnsi="宋体"/>
                <w:b w:val="0"/>
                <w:bCs w:val="0"/>
                <w:sz w:val="15"/>
                <w:szCs w:val="15"/>
              </w:rPr>
              <w:t>%）</w:t>
            </w:r>
          </w:p>
        </w:tc>
        <w:tc>
          <w:tcPr>
            <w:tcW w:w="981" w:type="dxa"/>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安装人工费--含税制作安装人工费（</w:t>
            </w:r>
            <w:r>
              <w:rPr>
                <w:rFonts w:hint="eastAsia" w:ascii="宋体" w:hAnsi="宋体"/>
                <w:b w:val="0"/>
                <w:bCs w:val="0"/>
                <w:sz w:val="15"/>
                <w:szCs w:val="15"/>
                <w:lang w:val="en-US" w:eastAsia="zh-CN"/>
              </w:rPr>
              <w:t>10</w:t>
            </w:r>
            <w:r>
              <w:rPr>
                <w:rFonts w:hint="eastAsia" w:ascii="宋体" w:hAnsi="宋体"/>
                <w:b w:val="0"/>
                <w:bCs w:val="0"/>
                <w:sz w:val="15"/>
                <w:szCs w:val="15"/>
              </w:rPr>
              <w:t>%）</w:t>
            </w:r>
          </w:p>
        </w:tc>
        <w:tc>
          <w:tcPr>
            <w:tcW w:w="819" w:type="dxa"/>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全费用综合单价</w:t>
            </w:r>
          </w:p>
        </w:tc>
        <w:tc>
          <w:tcPr>
            <w:tcW w:w="727" w:type="dxa"/>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综合合价</w:t>
            </w:r>
          </w:p>
        </w:tc>
        <w:tc>
          <w:tcPr>
            <w:tcW w:w="676" w:type="dxa"/>
            <w:vAlign w:val="center"/>
          </w:tcPr>
          <w:p>
            <w:pPr>
              <w:pStyle w:val="26"/>
              <w:spacing w:line="160" w:lineRule="exact"/>
              <w:jc w:val="center"/>
              <w:rPr>
                <w:rFonts w:ascii="宋体" w:hAnsi="宋体"/>
                <w:b w:val="0"/>
                <w:bCs w:val="0"/>
                <w:sz w:val="15"/>
                <w:szCs w:val="15"/>
              </w:rPr>
            </w:pPr>
            <w:r>
              <w:rPr>
                <w:rFonts w:hint="eastAsia" w:ascii="宋体" w:hAnsi="宋体"/>
                <w:b w:val="0"/>
                <w:bCs w:val="0"/>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tcPr>
          <w:p>
            <w:pPr>
              <w:pStyle w:val="26"/>
              <w:rPr>
                <w:rFonts w:ascii="宋体" w:hAnsi="宋体"/>
                <w:b w:val="0"/>
                <w:bCs w:val="0"/>
                <w:sz w:val="21"/>
                <w:szCs w:val="21"/>
              </w:rPr>
            </w:pPr>
            <w:r>
              <w:rPr>
                <w:rFonts w:hint="eastAsia" w:ascii="宋体" w:hAnsi="宋体"/>
                <w:b w:val="0"/>
                <w:bCs w:val="0"/>
                <w:sz w:val="21"/>
                <w:szCs w:val="21"/>
              </w:rPr>
              <w:t>1</w:t>
            </w:r>
          </w:p>
        </w:tc>
        <w:tc>
          <w:tcPr>
            <w:tcW w:w="877" w:type="dxa"/>
          </w:tcPr>
          <w:p>
            <w:pPr>
              <w:pStyle w:val="26"/>
              <w:rPr>
                <w:rFonts w:ascii="宋体" w:hAnsi="宋体"/>
                <w:b w:val="0"/>
                <w:bCs w:val="0"/>
                <w:sz w:val="21"/>
                <w:szCs w:val="21"/>
              </w:rPr>
            </w:pPr>
          </w:p>
        </w:tc>
        <w:tc>
          <w:tcPr>
            <w:tcW w:w="1870" w:type="dxa"/>
          </w:tcPr>
          <w:p>
            <w:pPr>
              <w:pStyle w:val="26"/>
              <w:rPr>
                <w:rFonts w:ascii="宋体" w:hAnsi="宋体"/>
                <w:b w:val="0"/>
                <w:bCs w:val="0"/>
                <w:sz w:val="18"/>
                <w:szCs w:val="18"/>
              </w:rPr>
            </w:pPr>
          </w:p>
        </w:tc>
        <w:tc>
          <w:tcPr>
            <w:tcW w:w="726" w:type="dxa"/>
          </w:tcPr>
          <w:p>
            <w:pPr>
              <w:pStyle w:val="26"/>
              <w:rPr>
                <w:rFonts w:ascii="宋体" w:hAnsi="宋体"/>
                <w:b w:val="0"/>
                <w:bCs w:val="0"/>
                <w:sz w:val="24"/>
                <w:szCs w:val="24"/>
              </w:rPr>
            </w:pPr>
          </w:p>
        </w:tc>
        <w:tc>
          <w:tcPr>
            <w:tcW w:w="554" w:type="dxa"/>
          </w:tcPr>
          <w:p>
            <w:pPr>
              <w:pStyle w:val="26"/>
              <w:rPr>
                <w:rFonts w:ascii="宋体" w:hAnsi="宋体"/>
                <w:b w:val="0"/>
                <w:bCs w:val="0"/>
                <w:sz w:val="24"/>
                <w:szCs w:val="24"/>
              </w:rPr>
            </w:pPr>
          </w:p>
        </w:tc>
        <w:tc>
          <w:tcPr>
            <w:tcW w:w="831" w:type="dxa"/>
          </w:tcPr>
          <w:p>
            <w:pPr>
              <w:pStyle w:val="26"/>
              <w:rPr>
                <w:rFonts w:ascii="宋体" w:hAnsi="宋体"/>
                <w:b w:val="0"/>
                <w:bCs w:val="0"/>
                <w:sz w:val="24"/>
                <w:szCs w:val="24"/>
              </w:rPr>
            </w:pPr>
          </w:p>
        </w:tc>
        <w:tc>
          <w:tcPr>
            <w:tcW w:w="842" w:type="dxa"/>
          </w:tcPr>
          <w:p>
            <w:pPr>
              <w:pStyle w:val="26"/>
              <w:rPr>
                <w:rFonts w:ascii="宋体" w:hAnsi="宋体"/>
                <w:b w:val="0"/>
                <w:bCs w:val="0"/>
                <w:sz w:val="24"/>
                <w:szCs w:val="24"/>
              </w:rPr>
            </w:pPr>
          </w:p>
        </w:tc>
        <w:tc>
          <w:tcPr>
            <w:tcW w:w="981" w:type="dxa"/>
          </w:tcPr>
          <w:p>
            <w:pPr>
              <w:pStyle w:val="26"/>
              <w:rPr>
                <w:rFonts w:ascii="宋体" w:hAnsi="宋体"/>
                <w:b w:val="0"/>
                <w:bCs w:val="0"/>
                <w:sz w:val="24"/>
                <w:szCs w:val="24"/>
              </w:rPr>
            </w:pPr>
          </w:p>
        </w:tc>
        <w:tc>
          <w:tcPr>
            <w:tcW w:w="819" w:type="dxa"/>
          </w:tcPr>
          <w:p>
            <w:pPr>
              <w:pStyle w:val="26"/>
              <w:rPr>
                <w:rFonts w:ascii="宋体" w:hAnsi="宋体"/>
                <w:b w:val="0"/>
                <w:bCs w:val="0"/>
                <w:sz w:val="24"/>
                <w:szCs w:val="24"/>
              </w:rPr>
            </w:pPr>
          </w:p>
        </w:tc>
        <w:tc>
          <w:tcPr>
            <w:tcW w:w="727" w:type="dxa"/>
          </w:tcPr>
          <w:p>
            <w:pPr>
              <w:pStyle w:val="26"/>
              <w:rPr>
                <w:rFonts w:ascii="宋体" w:hAnsi="宋体"/>
                <w:b w:val="0"/>
                <w:bCs w:val="0"/>
                <w:sz w:val="24"/>
                <w:szCs w:val="24"/>
              </w:rPr>
            </w:pPr>
          </w:p>
        </w:tc>
        <w:tc>
          <w:tcPr>
            <w:tcW w:w="676" w:type="dxa"/>
          </w:tcPr>
          <w:p>
            <w:pPr>
              <w:pStyle w:val="26"/>
              <w:rPr>
                <w:rFonts w:ascii="宋体" w:hAnsi="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tcPr>
          <w:p>
            <w:pPr>
              <w:pStyle w:val="26"/>
              <w:rPr>
                <w:rFonts w:ascii="宋体" w:hAnsi="宋体"/>
                <w:b w:val="0"/>
                <w:bCs w:val="0"/>
                <w:sz w:val="21"/>
                <w:szCs w:val="21"/>
              </w:rPr>
            </w:pPr>
            <w:r>
              <w:rPr>
                <w:rFonts w:hint="eastAsia" w:ascii="宋体" w:hAnsi="宋体"/>
                <w:b w:val="0"/>
                <w:bCs w:val="0"/>
                <w:sz w:val="21"/>
                <w:szCs w:val="21"/>
              </w:rPr>
              <w:t>2</w:t>
            </w:r>
          </w:p>
        </w:tc>
        <w:tc>
          <w:tcPr>
            <w:tcW w:w="877" w:type="dxa"/>
          </w:tcPr>
          <w:p>
            <w:pPr>
              <w:pStyle w:val="26"/>
              <w:rPr>
                <w:rFonts w:ascii="宋体" w:hAnsi="宋体"/>
                <w:b w:val="0"/>
                <w:bCs w:val="0"/>
                <w:sz w:val="21"/>
                <w:szCs w:val="21"/>
              </w:rPr>
            </w:pPr>
          </w:p>
        </w:tc>
        <w:tc>
          <w:tcPr>
            <w:tcW w:w="1870" w:type="dxa"/>
          </w:tcPr>
          <w:p>
            <w:pPr>
              <w:pStyle w:val="26"/>
              <w:rPr>
                <w:rFonts w:ascii="宋体" w:hAnsi="宋体"/>
                <w:b w:val="0"/>
                <w:bCs w:val="0"/>
                <w:sz w:val="18"/>
                <w:szCs w:val="18"/>
              </w:rPr>
            </w:pPr>
          </w:p>
        </w:tc>
        <w:tc>
          <w:tcPr>
            <w:tcW w:w="726" w:type="dxa"/>
          </w:tcPr>
          <w:p>
            <w:pPr>
              <w:pStyle w:val="26"/>
              <w:rPr>
                <w:rFonts w:ascii="宋体" w:hAnsi="宋体"/>
                <w:b w:val="0"/>
                <w:bCs w:val="0"/>
                <w:sz w:val="24"/>
                <w:szCs w:val="24"/>
              </w:rPr>
            </w:pPr>
          </w:p>
        </w:tc>
        <w:tc>
          <w:tcPr>
            <w:tcW w:w="554" w:type="dxa"/>
          </w:tcPr>
          <w:p>
            <w:pPr>
              <w:pStyle w:val="26"/>
              <w:rPr>
                <w:rFonts w:ascii="宋体" w:hAnsi="宋体"/>
                <w:b w:val="0"/>
                <w:bCs w:val="0"/>
                <w:sz w:val="24"/>
                <w:szCs w:val="24"/>
              </w:rPr>
            </w:pPr>
          </w:p>
        </w:tc>
        <w:tc>
          <w:tcPr>
            <w:tcW w:w="831" w:type="dxa"/>
          </w:tcPr>
          <w:p>
            <w:pPr>
              <w:pStyle w:val="26"/>
              <w:rPr>
                <w:rFonts w:ascii="宋体" w:hAnsi="宋体"/>
                <w:b w:val="0"/>
                <w:bCs w:val="0"/>
                <w:sz w:val="24"/>
                <w:szCs w:val="24"/>
              </w:rPr>
            </w:pPr>
          </w:p>
        </w:tc>
        <w:tc>
          <w:tcPr>
            <w:tcW w:w="842" w:type="dxa"/>
          </w:tcPr>
          <w:p>
            <w:pPr>
              <w:pStyle w:val="26"/>
              <w:rPr>
                <w:rFonts w:ascii="宋体" w:hAnsi="宋体"/>
                <w:b w:val="0"/>
                <w:bCs w:val="0"/>
                <w:sz w:val="24"/>
                <w:szCs w:val="24"/>
              </w:rPr>
            </w:pPr>
          </w:p>
        </w:tc>
        <w:tc>
          <w:tcPr>
            <w:tcW w:w="981" w:type="dxa"/>
          </w:tcPr>
          <w:p>
            <w:pPr>
              <w:pStyle w:val="26"/>
              <w:rPr>
                <w:rFonts w:ascii="宋体" w:hAnsi="宋体"/>
                <w:b w:val="0"/>
                <w:bCs w:val="0"/>
                <w:sz w:val="24"/>
                <w:szCs w:val="24"/>
              </w:rPr>
            </w:pPr>
          </w:p>
        </w:tc>
        <w:tc>
          <w:tcPr>
            <w:tcW w:w="819" w:type="dxa"/>
          </w:tcPr>
          <w:p>
            <w:pPr>
              <w:pStyle w:val="26"/>
              <w:rPr>
                <w:rFonts w:ascii="宋体" w:hAnsi="宋体"/>
                <w:b w:val="0"/>
                <w:bCs w:val="0"/>
                <w:sz w:val="24"/>
                <w:szCs w:val="24"/>
              </w:rPr>
            </w:pPr>
          </w:p>
        </w:tc>
        <w:tc>
          <w:tcPr>
            <w:tcW w:w="727" w:type="dxa"/>
          </w:tcPr>
          <w:p>
            <w:pPr>
              <w:pStyle w:val="26"/>
              <w:rPr>
                <w:rFonts w:ascii="宋体" w:hAnsi="宋体"/>
                <w:b w:val="0"/>
                <w:bCs w:val="0"/>
                <w:sz w:val="24"/>
                <w:szCs w:val="24"/>
              </w:rPr>
            </w:pPr>
          </w:p>
        </w:tc>
        <w:tc>
          <w:tcPr>
            <w:tcW w:w="676" w:type="dxa"/>
          </w:tcPr>
          <w:p>
            <w:pPr>
              <w:pStyle w:val="26"/>
              <w:rPr>
                <w:rFonts w:ascii="宋体" w:hAnsi="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tcPr>
          <w:p>
            <w:pPr>
              <w:pStyle w:val="26"/>
              <w:rPr>
                <w:rFonts w:ascii="宋体" w:hAnsi="宋体"/>
                <w:b w:val="0"/>
                <w:bCs w:val="0"/>
                <w:sz w:val="21"/>
                <w:szCs w:val="21"/>
              </w:rPr>
            </w:pPr>
            <w:r>
              <w:rPr>
                <w:rFonts w:hint="eastAsia" w:ascii="宋体" w:hAnsi="宋体"/>
                <w:b w:val="0"/>
                <w:bCs w:val="0"/>
                <w:sz w:val="21"/>
                <w:szCs w:val="21"/>
              </w:rPr>
              <w:t>3</w:t>
            </w:r>
          </w:p>
        </w:tc>
        <w:tc>
          <w:tcPr>
            <w:tcW w:w="877" w:type="dxa"/>
          </w:tcPr>
          <w:p>
            <w:pPr>
              <w:pStyle w:val="26"/>
              <w:rPr>
                <w:rFonts w:ascii="宋体" w:hAnsi="宋体"/>
                <w:b w:val="0"/>
                <w:bCs w:val="0"/>
                <w:sz w:val="21"/>
                <w:szCs w:val="21"/>
              </w:rPr>
            </w:pPr>
          </w:p>
        </w:tc>
        <w:tc>
          <w:tcPr>
            <w:tcW w:w="1870" w:type="dxa"/>
          </w:tcPr>
          <w:p>
            <w:pPr>
              <w:pStyle w:val="26"/>
              <w:rPr>
                <w:rFonts w:ascii="宋体" w:hAnsi="宋体"/>
                <w:b w:val="0"/>
                <w:bCs w:val="0"/>
                <w:sz w:val="18"/>
                <w:szCs w:val="18"/>
              </w:rPr>
            </w:pPr>
          </w:p>
        </w:tc>
        <w:tc>
          <w:tcPr>
            <w:tcW w:w="726" w:type="dxa"/>
          </w:tcPr>
          <w:p>
            <w:pPr>
              <w:pStyle w:val="26"/>
              <w:rPr>
                <w:rFonts w:ascii="宋体" w:hAnsi="宋体"/>
                <w:b w:val="0"/>
                <w:bCs w:val="0"/>
                <w:sz w:val="24"/>
                <w:szCs w:val="24"/>
              </w:rPr>
            </w:pPr>
          </w:p>
        </w:tc>
        <w:tc>
          <w:tcPr>
            <w:tcW w:w="554" w:type="dxa"/>
          </w:tcPr>
          <w:p>
            <w:pPr>
              <w:pStyle w:val="26"/>
              <w:rPr>
                <w:rFonts w:ascii="宋体" w:hAnsi="宋体"/>
                <w:b w:val="0"/>
                <w:bCs w:val="0"/>
                <w:sz w:val="24"/>
                <w:szCs w:val="24"/>
              </w:rPr>
            </w:pPr>
          </w:p>
        </w:tc>
        <w:tc>
          <w:tcPr>
            <w:tcW w:w="831" w:type="dxa"/>
          </w:tcPr>
          <w:p>
            <w:pPr>
              <w:pStyle w:val="26"/>
              <w:rPr>
                <w:rFonts w:ascii="宋体" w:hAnsi="宋体"/>
                <w:b w:val="0"/>
                <w:bCs w:val="0"/>
                <w:sz w:val="24"/>
                <w:szCs w:val="24"/>
              </w:rPr>
            </w:pPr>
          </w:p>
        </w:tc>
        <w:tc>
          <w:tcPr>
            <w:tcW w:w="842" w:type="dxa"/>
          </w:tcPr>
          <w:p>
            <w:pPr>
              <w:pStyle w:val="26"/>
              <w:rPr>
                <w:rFonts w:ascii="宋体" w:hAnsi="宋体"/>
                <w:b w:val="0"/>
                <w:bCs w:val="0"/>
                <w:sz w:val="24"/>
                <w:szCs w:val="24"/>
              </w:rPr>
            </w:pPr>
          </w:p>
        </w:tc>
        <w:tc>
          <w:tcPr>
            <w:tcW w:w="981" w:type="dxa"/>
          </w:tcPr>
          <w:p>
            <w:pPr>
              <w:pStyle w:val="26"/>
              <w:rPr>
                <w:rFonts w:ascii="宋体" w:hAnsi="宋体"/>
                <w:b w:val="0"/>
                <w:bCs w:val="0"/>
                <w:sz w:val="24"/>
                <w:szCs w:val="24"/>
              </w:rPr>
            </w:pPr>
          </w:p>
        </w:tc>
        <w:tc>
          <w:tcPr>
            <w:tcW w:w="819" w:type="dxa"/>
          </w:tcPr>
          <w:p>
            <w:pPr>
              <w:pStyle w:val="26"/>
              <w:rPr>
                <w:rFonts w:ascii="宋体" w:hAnsi="宋体"/>
                <w:b w:val="0"/>
                <w:bCs w:val="0"/>
                <w:sz w:val="24"/>
                <w:szCs w:val="24"/>
              </w:rPr>
            </w:pPr>
          </w:p>
        </w:tc>
        <w:tc>
          <w:tcPr>
            <w:tcW w:w="727" w:type="dxa"/>
          </w:tcPr>
          <w:p>
            <w:pPr>
              <w:pStyle w:val="26"/>
              <w:rPr>
                <w:rFonts w:ascii="宋体" w:hAnsi="宋体"/>
                <w:b w:val="0"/>
                <w:bCs w:val="0"/>
                <w:sz w:val="24"/>
                <w:szCs w:val="24"/>
              </w:rPr>
            </w:pPr>
          </w:p>
        </w:tc>
        <w:tc>
          <w:tcPr>
            <w:tcW w:w="676" w:type="dxa"/>
          </w:tcPr>
          <w:p>
            <w:pPr>
              <w:pStyle w:val="26"/>
              <w:rPr>
                <w:rFonts w:ascii="宋体" w:hAnsi="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tcPr>
          <w:p>
            <w:pPr>
              <w:pStyle w:val="26"/>
              <w:rPr>
                <w:rFonts w:ascii="宋体" w:hAnsi="宋体"/>
                <w:b w:val="0"/>
                <w:bCs w:val="0"/>
                <w:sz w:val="24"/>
                <w:szCs w:val="24"/>
              </w:rPr>
            </w:pPr>
          </w:p>
        </w:tc>
        <w:tc>
          <w:tcPr>
            <w:tcW w:w="877" w:type="dxa"/>
          </w:tcPr>
          <w:p>
            <w:pPr>
              <w:pStyle w:val="26"/>
              <w:rPr>
                <w:rFonts w:ascii="宋体" w:hAnsi="宋体"/>
                <w:b w:val="0"/>
                <w:bCs w:val="0"/>
                <w:sz w:val="24"/>
                <w:szCs w:val="24"/>
              </w:rPr>
            </w:pPr>
          </w:p>
        </w:tc>
        <w:tc>
          <w:tcPr>
            <w:tcW w:w="1870" w:type="dxa"/>
          </w:tcPr>
          <w:p>
            <w:pPr>
              <w:pStyle w:val="26"/>
              <w:rPr>
                <w:rFonts w:ascii="宋体" w:hAnsi="宋体"/>
                <w:b w:val="0"/>
                <w:bCs w:val="0"/>
                <w:sz w:val="24"/>
                <w:szCs w:val="24"/>
              </w:rPr>
            </w:pPr>
          </w:p>
        </w:tc>
        <w:tc>
          <w:tcPr>
            <w:tcW w:w="726" w:type="dxa"/>
          </w:tcPr>
          <w:p>
            <w:pPr>
              <w:pStyle w:val="26"/>
              <w:rPr>
                <w:rFonts w:ascii="宋体" w:hAnsi="宋体"/>
                <w:b w:val="0"/>
                <w:bCs w:val="0"/>
                <w:sz w:val="24"/>
                <w:szCs w:val="24"/>
              </w:rPr>
            </w:pPr>
          </w:p>
        </w:tc>
        <w:tc>
          <w:tcPr>
            <w:tcW w:w="554" w:type="dxa"/>
          </w:tcPr>
          <w:p>
            <w:pPr>
              <w:pStyle w:val="26"/>
              <w:rPr>
                <w:rFonts w:ascii="宋体" w:hAnsi="宋体"/>
                <w:b w:val="0"/>
                <w:bCs w:val="0"/>
                <w:sz w:val="24"/>
                <w:szCs w:val="24"/>
              </w:rPr>
            </w:pPr>
          </w:p>
        </w:tc>
        <w:tc>
          <w:tcPr>
            <w:tcW w:w="831" w:type="dxa"/>
          </w:tcPr>
          <w:p>
            <w:pPr>
              <w:pStyle w:val="26"/>
              <w:rPr>
                <w:rFonts w:ascii="宋体" w:hAnsi="宋体"/>
                <w:b w:val="0"/>
                <w:bCs w:val="0"/>
                <w:sz w:val="24"/>
                <w:szCs w:val="24"/>
              </w:rPr>
            </w:pPr>
          </w:p>
        </w:tc>
        <w:tc>
          <w:tcPr>
            <w:tcW w:w="842" w:type="dxa"/>
          </w:tcPr>
          <w:p>
            <w:pPr>
              <w:pStyle w:val="26"/>
              <w:rPr>
                <w:rFonts w:ascii="宋体" w:hAnsi="宋体"/>
                <w:b w:val="0"/>
                <w:bCs w:val="0"/>
                <w:sz w:val="24"/>
                <w:szCs w:val="24"/>
              </w:rPr>
            </w:pPr>
          </w:p>
        </w:tc>
        <w:tc>
          <w:tcPr>
            <w:tcW w:w="981" w:type="dxa"/>
          </w:tcPr>
          <w:p>
            <w:pPr>
              <w:pStyle w:val="26"/>
              <w:rPr>
                <w:rFonts w:ascii="宋体" w:hAnsi="宋体"/>
                <w:b w:val="0"/>
                <w:bCs w:val="0"/>
                <w:sz w:val="24"/>
                <w:szCs w:val="24"/>
              </w:rPr>
            </w:pPr>
          </w:p>
        </w:tc>
        <w:tc>
          <w:tcPr>
            <w:tcW w:w="819" w:type="dxa"/>
          </w:tcPr>
          <w:p>
            <w:pPr>
              <w:pStyle w:val="26"/>
              <w:rPr>
                <w:rFonts w:ascii="宋体" w:hAnsi="宋体"/>
                <w:b w:val="0"/>
                <w:bCs w:val="0"/>
                <w:sz w:val="24"/>
                <w:szCs w:val="24"/>
              </w:rPr>
            </w:pPr>
          </w:p>
        </w:tc>
        <w:tc>
          <w:tcPr>
            <w:tcW w:w="727" w:type="dxa"/>
          </w:tcPr>
          <w:p>
            <w:pPr>
              <w:pStyle w:val="26"/>
              <w:rPr>
                <w:rFonts w:ascii="宋体" w:hAnsi="宋体"/>
                <w:b w:val="0"/>
                <w:bCs w:val="0"/>
                <w:sz w:val="24"/>
                <w:szCs w:val="24"/>
              </w:rPr>
            </w:pPr>
          </w:p>
        </w:tc>
        <w:tc>
          <w:tcPr>
            <w:tcW w:w="676" w:type="dxa"/>
          </w:tcPr>
          <w:p>
            <w:pPr>
              <w:pStyle w:val="26"/>
              <w:rPr>
                <w:rFonts w:ascii="宋体" w:hAnsi="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tcPr>
          <w:p>
            <w:pPr>
              <w:pStyle w:val="26"/>
              <w:rPr>
                <w:rFonts w:ascii="宋体" w:hAnsi="宋体"/>
                <w:b w:val="0"/>
                <w:bCs w:val="0"/>
                <w:sz w:val="24"/>
                <w:szCs w:val="24"/>
              </w:rPr>
            </w:pPr>
          </w:p>
        </w:tc>
        <w:tc>
          <w:tcPr>
            <w:tcW w:w="877" w:type="dxa"/>
          </w:tcPr>
          <w:p>
            <w:pPr>
              <w:pStyle w:val="26"/>
              <w:rPr>
                <w:rFonts w:ascii="宋体" w:hAnsi="宋体"/>
                <w:b w:val="0"/>
                <w:bCs w:val="0"/>
                <w:sz w:val="24"/>
                <w:szCs w:val="24"/>
              </w:rPr>
            </w:pPr>
          </w:p>
        </w:tc>
        <w:tc>
          <w:tcPr>
            <w:tcW w:w="1870" w:type="dxa"/>
          </w:tcPr>
          <w:p>
            <w:pPr>
              <w:pStyle w:val="26"/>
              <w:rPr>
                <w:rFonts w:ascii="宋体" w:hAnsi="宋体"/>
                <w:b w:val="0"/>
                <w:bCs w:val="0"/>
                <w:sz w:val="24"/>
                <w:szCs w:val="24"/>
              </w:rPr>
            </w:pPr>
          </w:p>
        </w:tc>
        <w:tc>
          <w:tcPr>
            <w:tcW w:w="726" w:type="dxa"/>
          </w:tcPr>
          <w:p>
            <w:pPr>
              <w:pStyle w:val="26"/>
              <w:rPr>
                <w:rFonts w:ascii="宋体" w:hAnsi="宋体"/>
                <w:b w:val="0"/>
                <w:bCs w:val="0"/>
                <w:sz w:val="24"/>
                <w:szCs w:val="24"/>
              </w:rPr>
            </w:pPr>
          </w:p>
        </w:tc>
        <w:tc>
          <w:tcPr>
            <w:tcW w:w="554" w:type="dxa"/>
          </w:tcPr>
          <w:p>
            <w:pPr>
              <w:pStyle w:val="26"/>
              <w:rPr>
                <w:rFonts w:ascii="宋体" w:hAnsi="宋体"/>
                <w:b w:val="0"/>
                <w:bCs w:val="0"/>
                <w:sz w:val="24"/>
                <w:szCs w:val="24"/>
              </w:rPr>
            </w:pPr>
          </w:p>
        </w:tc>
        <w:tc>
          <w:tcPr>
            <w:tcW w:w="831" w:type="dxa"/>
          </w:tcPr>
          <w:p>
            <w:pPr>
              <w:pStyle w:val="26"/>
              <w:rPr>
                <w:rFonts w:ascii="宋体" w:hAnsi="宋体"/>
                <w:b w:val="0"/>
                <w:bCs w:val="0"/>
                <w:sz w:val="24"/>
                <w:szCs w:val="24"/>
              </w:rPr>
            </w:pPr>
          </w:p>
        </w:tc>
        <w:tc>
          <w:tcPr>
            <w:tcW w:w="842" w:type="dxa"/>
          </w:tcPr>
          <w:p>
            <w:pPr>
              <w:pStyle w:val="26"/>
              <w:rPr>
                <w:rFonts w:ascii="宋体" w:hAnsi="宋体"/>
                <w:b w:val="0"/>
                <w:bCs w:val="0"/>
                <w:sz w:val="24"/>
                <w:szCs w:val="24"/>
              </w:rPr>
            </w:pPr>
          </w:p>
        </w:tc>
        <w:tc>
          <w:tcPr>
            <w:tcW w:w="981" w:type="dxa"/>
          </w:tcPr>
          <w:p>
            <w:pPr>
              <w:pStyle w:val="26"/>
              <w:rPr>
                <w:rFonts w:ascii="宋体" w:hAnsi="宋体"/>
                <w:b w:val="0"/>
                <w:bCs w:val="0"/>
                <w:sz w:val="24"/>
                <w:szCs w:val="24"/>
              </w:rPr>
            </w:pPr>
          </w:p>
        </w:tc>
        <w:tc>
          <w:tcPr>
            <w:tcW w:w="819" w:type="dxa"/>
          </w:tcPr>
          <w:p>
            <w:pPr>
              <w:pStyle w:val="26"/>
              <w:rPr>
                <w:rFonts w:ascii="宋体" w:hAnsi="宋体"/>
                <w:b w:val="0"/>
                <w:bCs w:val="0"/>
                <w:sz w:val="24"/>
                <w:szCs w:val="24"/>
              </w:rPr>
            </w:pPr>
          </w:p>
        </w:tc>
        <w:tc>
          <w:tcPr>
            <w:tcW w:w="727" w:type="dxa"/>
          </w:tcPr>
          <w:p>
            <w:pPr>
              <w:pStyle w:val="26"/>
              <w:rPr>
                <w:rFonts w:ascii="宋体" w:hAnsi="宋体"/>
                <w:b w:val="0"/>
                <w:bCs w:val="0"/>
                <w:sz w:val="24"/>
                <w:szCs w:val="24"/>
              </w:rPr>
            </w:pPr>
          </w:p>
        </w:tc>
        <w:tc>
          <w:tcPr>
            <w:tcW w:w="676" w:type="dxa"/>
          </w:tcPr>
          <w:p>
            <w:pPr>
              <w:pStyle w:val="26"/>
              <w:rPr>
                <w:rFonts w:ascii="宋体" w:hAnsi="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tcPr>
          <w:p>
            <w:pPr>
              <w:pStyle w:val="26"/>
              <w:rPr>
                <w:rFonts w:ascii="宋体" w:hAnsi="宋体"/>
                <w:b w:val="0"/>
                <w:bCs w:val="0"/>
                <w:sz w:val="24"/>
                <w:szCs w:val="24"/>
              </w:rPr>
            </w:pPr>
          </w:p>
        </w:tc>
        <w:tc>
          <w:tcPr>
            <w:tcW w:w="877" w:type="dxa"/>
          </w:tcPr>
          <w:p>
            <w:pPr>
              <w:pStyle w:val="26"/>
              <w:rPr>
                <w:rFonts w:ascii="宋体" w:hAnsi="宋体"/>
                <w:b w:val="0"/>
                <w:bCs w:val="0"/>
                <w:sz w:val="24"/>
                <w:szCs w:val="24"/>
              </w:rPr>
            </w:pPr>
          </w:p>
        </w:tc>
        <w:tc>
          <w:tcPr>
            <w:tcW w:w="1870" w:type="dxa"/>
          </w:tcPr>
          <w:p>
            <w:pPr>
              <w:pStyle w:val="26"/>
              <w:rPr>
                <w:rFonts w:ascii="宋体" w:hAnsi="宋体"/>
                <w:b w:val="0"/>
                <w:bCs w:val="0"/>
                <w:sz w:val="24"/>
                <w:szCs w:val="24"/>
              </w:rPr>
            </w:pPr>
          </w:p>
        </w:tc>
        <w:tc>
          <w:tcPr>
            <w:tcW w:w="726" w:type="dxa"/>
          </w:tcPr>
          <w:p>
            <w:pPr>
              <w:pStyle w:val="26"/>
              <w:rPr>
                <w:rFonts w:ascii="宋体" w:hAnsi="宋体"/>
                <w:b w:val="0"/>
                <w:bCs w:val="0"/>
                <w:sz w:val="24"/>
                <w:szCs w:val="24"/>
              </w:rPr>
            </w:pPr>
          </w:p>
        </w:tc>
        <w:tc>
          <w:tcPr>
            <w:tcW w:w="554" w:type="dxa"/>
          </w:tcPr>
          <w:p>
            <w:pPr>
              <w:pStyle w:val="26"/>
              <w:rPr>
                <w:rFonts w:ascii="宋体" w:hAnsi="宋体"/>
                <w:b w:val="0"/>
                <w:bCs w:val="0"/>
                <w:sz w:val="24"/>
                <w:szCs w:val="24"/>
              </w:rPr>
            </w:pPr>
          </w:p>
        </w:tc>
        <w:tc>
          <w:tcPr>
            <w:tcW w:w="831" w:type="dxa"/>
          </w:tcPr>
          <w:p>
            <w:pPr>
              <w:pStyle w:val="26"/>
              <w:rPr>
                <w:rFonts w:ascii="宋体" w:hAnsi="宋体"/>
                <w:b w:val="0"/>
                <w:bCs w:val="0"/>
                <w:sz w:val="24"/>
                <w:szCs w:val="24"/>
              </w:rPr>
            </w:pPr>
          </w:p>
        </w:tc>
        <w:tc>
          <w:tcPr>
            <w:tcW w:w="842" w:type="dxa"/>
          </w:tcPr>
          <w:p>
            <w:pPr>
              <w:pStyle w:val="26"/>
              <w:rPr>
                <w:rFonts w:ascii="宋体" w:hAnsi="宋体"/>
                <w:b w:val="0"/>
                <w:bCs w:val="0"/>
                <w:sz w:val="24"/>
                <w:szCs w:val="24"/>
              </w:rPr>
            </w:pPr>
          </w:p>
        </w:tc>
        <w:tc>
          <w:tcPr>
            <w:tcW w:w="981" w:type="dxa"/>
          </w:tcPr>
          <w:p>
            <w:pPr>
              <w:pStyle w:val="26"/>
              <w:rPr>
                <w:rFonts w:ascii="宋体" w:hAnsi="宋体"/>
                <w:b w:val="0"/>
                <w:bCs w:val="0"/>
                <w:sz w:val="24"/>
                <w:szCs w:val="24"/>
              </w:rPr>
            </w:pPr>
          </w:p>
        </w:tc>
        <w:tc>
          <w:tcPr>
            <w:tcW w:w="819" w:type="dxa"/>
          </w:tcPr>
          <w:p>
            <w:pPr>
              <w:pStyle w:val="26"/>
              <w:rPr>
                <w:rFonts w:ascii="宋体" w:hAnsi="宋体"/>
                <w:b w:val="0"/>
                <w:bCs w:val="0"/>
                <w:sz w:val="24"/>
                <w:szCs w:val="24"/>
              </w:rPr>
            </w:pPr>
          </w:p>
        </w:tc>
        <w:tc>
          <w:tcPr>
            <w:tcW w:w="727" w:type="dxa"/>
          </w:tcPr>
          <w:p>
            <w:pPr>
              <w:pStyle w:val="26"/>
              <w:rPr>
                <w:rFonts w:ascii="宋体" w:hAnsi="宋体"/>
                <w:b w:val="0"/>
                <w:bCs w:val="0"/>
                <w:sz w:val="24"/>
                <w:szCs w:val="24"/>
              </w:rPr>
            </w:pPr>
          </w:p>
        </w:tc>
        <w:tc>
          <w:tcPr>
            <w:tcW w:w="676" w:type="dxa"/>
          </w:tcPr>
          <w:p>
            <w:pPr>
              <w:pStyle w:val="26"/>
              <w:rPr>
                <w:rFonts w:ascii="宋体" w:hAnsi="宋体"/>
                <w:b w:val="0"/>
                <w:bCs w:val="0"/>
                <w:sz w:val="24"/>
                <w:szCs w:val="24"/>
              </w:rPr>
            </w:pPr>
          </w:p>
        </w:tc>
      </w:tr>
    </w:tbl>
    <w:p>
      <w:pPr>
        <w:pStyle w:val="26"/>
        <w:rPr>
          <w:rFonts w:ascii="宋体" w:hAnsi="宋体"/>
          <w:b w:val="0"/>
          <w:bCs w:val="0"/>
          <w:sz w:val="24"/>
          <w:szCs w:val="24"/>
        </w:rPr>
      </w:pPr>
    </w:p>
    <w:p>
      <w:pPr>
        <w:pStyle w:val="26"/>
        <w:jc w:val="center"/>
        <w:rPr>
          <w:rFonts w:eastAsia="仿宋_GB2312" w:cs="Times New Roman"/>
          <w:sz w:val="30"/>
          <w:szCs w:val="30"/>
        </w:rPr>
      </w:pPr>
    </w:p>
    <w:p>
      <w:pPr>
        <w:pStyle w:val="26"/>
        <w:jc w:val="center"/>
        <w:rPr>
          <w:rFonts w:eastAsia="仿宋_GB2312" w:cs="Times New Roman"/>
          <w:sz w:val="30"/>
          <w:szCs w:val="30"/>
        </w:rPr>
      </w:pPr>
    </w:p>
    <w:p>
      <w:pPr>
        <w:pStyle w:val="26"/>
        <w:jc w:val="center"/>
        <w:rPr>
          <w:rFonts w:eastAsia="仿宋_GB2312" w:cs="Times New Roman"/>
          <w:sz w:val="30"/>
          <w:szCs w:val="30"/>
        </w:rPr>
      </w:pPr>
    </w:p>
    <w:p>
      <w:pPr>
        <w:pStyle w:val="26"/>
        <w:jc w:val="center"/>
        <w:rPr>
          <w:rFonts w:eastAsia="仿宋_GB2312" w:cs="Times New Roman"/>
          <w:sz w:val="30"/>
          <w:szCs w:val="30"/>
        </w:rPr>
      </w:pPr>
    </w:p>
    <w:p>
      <w:pPr>
        <w:pStyle w:val="26"/>
        <w:jc w:val="center"/>
        <w:rPr>
          <w:rFonts w:eastAsia="仿宋_GB2312" w:cs="Times New Roman"/>
          <w:sz w:val="30"/>
          <w:szCs w:val="30"/>
        </w:rPr>
      </w:pPr>
    </w:p>
    <w:p>
      <w:pPr>
        <w:pStyle w:val="26"/>
        <w:jc w:val="center"/>
        <w:rPr>
          <w:rFonts w:eastAsia="仿宋_GB2312" w:cs="Times New Roman"/>
          <w:sz w:val="30"/>
          <w:szCs w:val="30"/>
        </w:rPr>
      </w:pPr>
    </w:p>
    <w:p>
      <w:pPr>
        <w:pStyle w:val="26"/>
        <w:jc w:val="center"/>
        <w:rPr>
          <w:rFonts w:eastAsia="仿宋_GB2312" w:cs="Times New Roman"/>
          <w:sz w:val="30"/>
          <w:szCs w:val="30"/>
        </w:rPr>
      </w:pPr>
    </w:p>
    <w:p>
      <w:pPr>
        <w:pStyle w:val="26"/>
        <w:jc w:val="center"/>
        <w:rPr>
          <w:rFonts w:eastAsia="仿宋_GB2312" w:cs="Times New Roman"/>
          <w:sz w:val="30"/>
          <w:szCs w:val="30"/>
        </w:rPr>
      </w:pPr>
    </w:p>
    <w:p>
      <w:pPr>
        <w:pStyle w:val="26"/>
        <w:jc w:val="center"/>
        <w:rPr>
          <w:rFonts w:eastAsia="仿宋_GB2312" w:cs="Times New Roman"/>
          <w:sz w:val="30"/>
          <w:szCs w:val="30"/>
        </w:rPr>
      </w:pPr>
    </w:p>
    <w:p>
      <w:pPr>
        <w:pStyle w:val="26"/>
        <w:jc w:val="center"/>
        <w:rPr>
          <w:rFonts w:eastAsia="仿宋_GB2312" w:cs="Times New Roman"/>
          <w:sz w:val="30"/>
          <w:szCs w:val="30"/>
        </w:rPr>
      </w:pPr>
    </w:p>
    <w:p>
      <w:pPr>
        <w:pStyle w:val="26"/>
        <w:jc w:val="center"/>
        <w:rPr>
          <w:rFonts w:eastAsia="仿宋_GB2312" w:cs="Times New Roman"/>
          <w:sz w:val="30"/>
          <w:szCs w:val="30"/>
        </w:rPr>
      </w:pPr>
    </w:p>
    <w:p>
      <w:pPr>
        <w:pStyle w:val="26"/>
        <w:jc w:val="center"/>
        <w:rPr>
          <w:rFonts w:eastAsia="仿宋_GB2312" w:cs="Times New Roman"/>
          <w:sz w:val="30"/>
          <w:szCs w:val="30"/>
        </w:rPr>
      </w:pPr>
    </w:p>
    <w:p>
      <w:pPr>
        <w:pStyle w:val="26"/>
        <w:rPr>
          <w:rFonts w:ascii="宋体" w:hAnsi="宋体"/>
          <w:sz w:val="30"/>
          <w:szCs w:val="30"/>
        </w:rPr>
      </w:pPr>
    </w:p>
    <w:p>
      <w:pPr>
        <w:pStyle w:val="26"/>
        <w:rPr>
          <w:rFonts w:ascii="宋体" w:hAnsi="宋体"/>
          <w:sz w:val="30"/>
          <w:szCs w:val="30"/>
        </w:rPr>
      </w:pPr>
      <w:r>
        <w:rPr>
          <w:rFonts w:hint="eastAsia" w:ascii="宋体" w:hAnsi="宋体"/>
          <w:sz w:val="30"/>
          <w:szCs w:val="30"/>
        </w:rPr>
        <w:t>　　　　　　　　　　全费用单价明细表</w:t>
      </w:r>
    </w:p>
    <w:p>
      <w:pPr>
        <w:pStyle w:val="26"/>
        <w:rPr>
          <w:rFonts w:ascii="宋体" w:hAnsi="宋体"/>
          <w:b w:val="0"/>
          <w:bCs w:val="0"/>
          <w:sz w:val="24"/>
          <w:szCs w:val="24"/>
        </w:rPr>
      </w:pPr>
      <w:r>
        <w:rPr>
          <w:rFonts w:hint="eastAsia" w:ascii="宋体" w:hAnsi="宋体"/>
          <w:b w:val="0"/>
          <w:bCs w:val="0"/>
          <w:sz w:val="24"/>
          <w:szCs w:val="24"/>
        </w:rPr>
        <w:t>　编号：１　　　　　　　　　　　　　　　型号规格：铝合金</w:t>
      </w:r>
      <w:r>
        <w:rPr>
          <w:rFonts w:hint="eastAsia" w:ascii="宋体" w:hAnsi="宋体"/>
          <w:b w:val="0"/>
          <w:bCs w:val="0"/>
          <w:sz w:val="24"/>
          <w:szCs w:val="24"/>
          <w:lang w:eastAsia="zh-CN"/>
        </w:rPr>
        <w:t>平开</w:t>
      </w:r>
      <w:r>
        <w:rPr>
          <w:rFonts w:hint="eastAsia" w:ascii="宋体" w:hAnsi="宋体"/>
          <w:b w:val="0"/>
          <w:bCs w:val="0"/>
          <w:sz w:val="24"/>
          <w:szCs w:val="24"/>
        </w:rPr>
        <w:t>窗</w:t>
      </w:r>
    </w:p>
    <w:p>
      <w:pPr>
        <w:pStyle w:val="26"/>
        <w:rPr>
          <w:rFonts w:ascii="宋体" w:hAnsi="宋体"/>
          <w:sz w:val="24"/>
          <w:szCs w:val="24"/>
        </w:rPr>
      </w:pPr>
      <w:r>
        <w:rPr>
          <w:rFonts w:hint="eastAsia" w:ascii="宋体" w:hAnsi="宋体"/>
          <w:sz w:val="24"/>
          <w:szCs w:val="24"/>
        </w:rPr>
        <w:t>表一　材料费明细表</w:t>
      </w:r>
    </w:p>
    <w:tbl>
      <w:tblPr>
        <w:tblStyle w:val="2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605"/>
        <w:gridCol w:w="1140"/>
        <w:gridCol w:w="1140"/>
        <w:gridCol w:w="1141"/>
        <w:gridCol w:w="1140"/>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74" w:type="dxa"/>
          </w:tcPr>
          <w:p>
            <w:pPr>
              <w:pStyle w:val="26"/>
              <w:jc w:val="center"/>
              <w:rPr>
                <w:rFonts w:ascii="宋体" w:hAnsi="宋体"/>
                <w:b w:val="0"/>
                <w:bCs w:val="0"/>
                <w:sz w:val="21"/>
                <w:szCs w:val="21"/>
              </w:rPr>
            </w:pPr>
            <w:r>
              <w:rPr>
                <w:rFonts w:hint="eastAsia" w:ascii="宋体" w:hAnsi="宋体"/>
                <w:b w:val="0"/>
                <w:bCs w:val="0"/>
                <w:sz w:val="21"/>
                <w:szCs w:val="21"/>
              </w:rPr>
              <w:t>序号</w:t>
            </w:r>
          </w:p>
        </w:tc>
        <w:tc>
          <w:tcPr>
            <w:tcW w:w="1605" w:type="dxa"/>
          </w:tcPr>
          <w:p>
            <w:pPr>
              <w:pStyle w:val="26"/>
              <w:jc w:val="center"/>
              <w:rPr>
                <w:rFonts w:ascii="宋体" w:hAnsi="宋体"/>
                <w:b w:val="0"/>
                <w:bCs w:val="0"/>
                <w:sz w:val="21"/>
                <w:szCs w:val="21"/>
              </w:rPr>
            </w:pPr>
            <w:r>
              <w:rPr>
                <w:rFonts w:hint="eastAsia" w:ascii="宋体" w:hAnsi="宋体"/>
                <w:b w:val="0"/>
                <w:bCs w:val="0"/>
                <w:sz w:val="21"/>
                <w:szCs w:val="21"/>
              </w:rPr>
              <w:t>窗户型号</w:t>
            </w:r>
          </w:p>
        </w:tc>
        <w:tc>
          <w:tcPr>
            <w:tcW w:w="1140" w:type="dxa"/>
          </w:tcPr>
          <w:p>
            <w:pPr>
              <w:pStyle w:val="26"/>
              <w:jc w:val="center"/>
              <w:rPr>
                <w:rFonts w:ascii="宋体" w:hAnsi="宋体"/>
                <w:b w:val="0"/>
                <w:bCs w:val="0"/>
                <w:sz w:val="21"/>
                <w:szCs w:val="21"/>
              </w:rPr>
            </w:pPr>
            <w:r>
              <w:rPr>
                <w:rFonts w:hint="eastAsia" w:ascii="宋体" w:hAnsi="宋体"/>
                <w:b w:val="0"/>
                <w:bCs w:val="0"/>
                <w:sz w:val="21"/>
                <w:szCs w:val="21"/>
              </w:rPr>
              <w:t>项目名称</w:t>
            </w:r>
          </w:p>
        </w:tc>
        <w:tc>
          <w:tcPr>
            <w:tcW w:w="1140" w:type="dxa"/>
          </w:tcPr>
          <w:p>
            <w:pPr>
              <w:pStyle w:val="26"/>
              <w:jc w:val="center"/>
              <w:rPr>
                <w:rFonts w:ascii="宋体" w:hAnsi="宋体"/>
                <w:b w:val="0"/>
                <w:bCs w:val="0"/>
                <w:sz w:val="21"/>
                <w:szCs w:val="21"/>
              </w:rPr>
            </w:pPr>
            <w:r>
              <w:rPr>
                <w:rFonts w:hint="eastAsia" w:ascii="宋体" w:hAnsi="宋体"/>
                <w:b w:val="0"/>
                <w:bCs w:val="0"/>
                <w:sz w:val="21"/>
                <w:szCs w:val="21"/>
              </w:rPr>
              <w:t>数量</w:t>
            </w:r>
          </w:p>
        </w:tc>
        <w:tc>
          <w:tcPr>
            <w:tcW w:w="1141" w:type="dxa"/>
          </w:tcPr>
          <w:p>
            <w:pPr>
              <w:pStyle w:val="26"/>
              <w:jc w:val="center"/>
              <w:rPr>
                <w:rFonts w:ascii="宋体" w:hAnsi="宋体"/>
                <w:b w:val="0"/>
                <w:bCs w:val="0"/>
                <w:sz w:val="21"/>
                <w:szCs w:val="21"/>
              </w:rPr>
            </w:pPr>
            <w:r>
              <w:rPr>
                <w:rFonts w:hint="eastAsia" w:ascii="宋体" w:hAnsi="宋体"/>
                <w:b w:val="0"/>
                <w:bCs w:val="0"/>
                <w:sz w:val="21"/>
                <w:szCs w:val="21"/>
              </w:rPr>
              <w:t>单价</w:t>
            </w:r>
          </w:p>
        </w:tc>
        <w:tc>
          <w:tcPr>
            <w:tcW w:w="1140" w:type="dxa"/>
          </w:tcPr>
          <w:p>
            <w:pPr>
              <w:pStyle w:val="26"/>
              <w:jc w:val="center"/>
              <w:rPr>
                <w:rFonts w:ascii="宋体" w:hAnsi="宋体"/>
                <w:b w:val="0"/>
                <w:bCs w:val="0"/>
                <w:sz w:val="21"/>
                <w:szCs w:val="21"/>
              </w:rPr>
            </w:pPr>
            <w:r>
              <w:rPr>
                <w:rFonts w:hint="eastAsia" w:ascii="宋体" w:hAnsi="宋体"/>
                <w:b w:val="0"/>
                <w:bCs w:val="0"/>
                <w:sz w:val="21"/>
                <w:szCs w:val="21"/>
              </w:rPr>
              <w:t>小计（元）</w:t>
            </w:r>
          </w:p>
        </w:tc>
        <w:tc>
          <w:tcPr>
            <w:tcW w:w="1140" w:type="dxa"/>
          </w:tcPr>
          <w:p>
            <w:pPr>
              <w:pStyle w:val="26"/>
              <w:jc w:val="center"/>
              <w:rPr>
                <w:rFonts w:ascii="宋体" w:hAnsi="宋体"/>
                <w:b w:val="0"/>
                <w:bCs w:val="0"/>
                <w:sz w:val="21"/>
                <w:szCs w:val="21"/>
              </w:rPr>
            </w:pPr>
            <w:r>
              <w:rPr>
                <w:rFonts w:hint="eastAsia" w:ascii="宋体" w:hAnsi="宋体"/>
                <w:b w:val="0"/>
                <w:bCs w:val="0"/>
                <w:sz w:val="21"/>
                <w:szCs w:val="21"/>
              </w:rPr>
              <w:t>品牌</w:t>
            </w:r>
          </w:p>
        </w:tc>
        <w:tc>
          <w:tcPr>
            <w:tcW w:w="1140" w:type="dxa"/>
          </w:tcPr>
          <w:p>
            <w:pPr>
              <w:pStyle w:val="26"/>
              <w:jc w:val="center"/>
              <w:rPr>
                <w:rFonts w:ascii="宋体" w:hAnsi="宋体"/>
                <w:b w:val="0"/>
                <w:bCs w:val="0"/>
                <w:sz w:val="21"/>
                <w:szCs w:val="21"/>
              </w:rPr>
            </w:pPr>
            <w:r>
              <w:rPr>
                <w:rFonts w:hint="eastAsia" w:ascii="宋体" w:hAnsi="宋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4" w:type="dxa"/>
            <w:vMerge w:val="restart"/>
          </w:tcPr>
          <w:p>
            <w:pPr>
              <w:pStyle w:val="26"/>
              <w:rPr>
                <w:rFonts w:ascii="宋体" w:hAnsi="宋体"/>
                <w:b w:val="0"/>
                <w:bCs w:val="0"/>
                <w:sz w:val="21"/>
                <w:szCs w:val="21"/>
              </w:rPr>
            </w:pPr>
          </w:p>
          <w:p>
            <w:pPr>
              <w:pStyle w:val="26"/>
              <w:rPr>
                <w:rFonts w:ascii="宋体" w:hAnsi="宋体"/>
                <w:b w:val="0"/>
                <w:bCs w:val="0"/>
                <w:sz w:val="21"/>
                <w:szCs w:val="21"/>
              </w:rPr>
            </w:pPr>
          </w:p>
          <w:p>
            <w:pPr>
              <w:pStyle w:val="26"/>
              <w:rPr>
                <w:rFonts w:ascii="宋体" w:hAnsi="宋体"/>
                <w:b w:val="0"/>
                <w:bCs w:val="0"/>
                <w:sz w:val="21"/>
                <w:szCs w:val="21"/>
              </w:rPr>
            </w:pPr>
          </w:p>
          <w:p>
            <w:pPr>
              <w:pStyle w:val="26"/>
              <w:rPr>
                <w:rFonts w:ascii="宋体" w:hAnsi="宋体"/>
                <w:b w:val="0"/>
                <w:bCs w:val="0"/>
                <w:sz w:val="21"/>
                <w:szCs w:val="21"/>
              </w:rPr>
            </w:pPr>
            <w:r>
              <w:rPr>
                <w:rFonts w:hint="eastAsia" w:ascii="宋体" w:hAnsi="宋体"/>
                <w:b w:val="0"/>
                <w:bCs w:val="0"/>
                <w:sz w:val="21"/>
                <w:szCs w:val="21"/>
              </w:rPr>
              <w:t>1</w:t>
            </w:r>
          </w:p>
        </w:tc>
        <w:tc>
          <w:tcPr>
            <w:tcW w:w="1605" w:type="dxa"/>
            <w:vMerge w:val="restart"/>
          </w:tcPr>
          <w:p>
            <w:pPr>
              <w:pStyle w:val="26"/>
              <w:rPr>
                <w:rFonts w:ascii="宋体" w:hAnsi="宋体"/>
                <w:b w:val="0"/>
                <w:bCs w:val="0"/>
                <w:sz w:val="21"/>
                <w:szCs w:val="21"/>
              </w:rPr>
            </w:pPr>
          </w:p>
          <w:p>
            <w:pPr>
              <w:pStyle w:val="26"/>
              <w:rPr>
                <w:rFonts w:ascii="宋体" w:hAnsi="宋体"/>
                <w:b w:val="0"/>
                <w:bCs w:val="0"/>
                <w:sz w:val="21"/>
                <w:szCs w:val="21"/>
              </w:rPr>
            </w:pPr>
          </w:p>
          <w:p>
            <w:pPr>
              <w:pStyle w:val="26"/>
              <w:rPr>
                <w:rFonts w:ascii="宋体" w:hAnsi="宋体"/>
                <w:b w:val="0"/>
                <w:bCs w:val="0"/>
                <w:sz w:val="21"/>
                <w:szCs w:val="21"/>
              </w:rPr>
            </w:pPr>
          </w:p>
          <w:p>
            <w:pPr>
              <w:pStyle w:val="26"/>
              <w:rPr>
                <w:rFonts w:hint="eastAsia" w:ascii="宋体" w:hAnsi="宋体" w:eastAsia="宋体"/>
                <w:b w:val="0"/>
                <w:bCs w:val="0"/>
                <w:sz w:val="24"/>
                <w:szCs w:val="24"/>
                <w:lang w:val="en-US" w:eastAsia="zh-CN"/>
              </w:rPr>
            </w:pPr>
            <w:r>
              <w:rPr>
                <w:rFonts w:hint="eastAsia" w:ascii="宋体" w:hAnsi="宋体"/>
                <w:b w:val="0"/>
                <w:bCs w:val="0"/>
                <w:sz w:val="18"/>
                <w:szCs w:val="18"/>
              </w:rPr>
              <w:t>铝合金</w:t>
            </w:r>
            <w:r>
              <w:rPr>
                <w:rFonts w:hint="eastAsia" w:ascii="宋体" w:hAnsi="宋体"/>
                <w:b w:val="0"/>
                <w:bCs w:val="0"/>
                <w:sz w:val="18"/>
                <w:szCs w:val="18"/>
                <w:lang w:eastAsia="zh-CN"/>
              </w:rPr>
              <w:t>平开窗</w:t>
            </w:r>
            <w:r>
              <w:rPr>
                <w:rFonts w:hint="eastAsia" w:ascii="宋体" w:hAnsi="宋体"/>
                <w:b w:val="0"/>
                <w:bCs w:val="0"/>
                <w:sz w:val="18"/>
                <w:szCs w:val="18"/>
              </w:rPr>
              <w:t>C</w:t>
            </w:r>
            <w:r>
              <w:rPr>
                <w:rFonts w:hint="eastAsia" w:ascii="宋体" w:hAnsi="宋体"/>
                <w:b w:val="0"/>
                <w:bCs w:val="0"/>
                <w:sz w:val="18"/>
                <w:szCs w:val="18"/>
                <w:lang w:val="en-US" w:eastAsia="zh-CN"/>
              </w:rPr>
              <w:t>0815</w:t>
            </w:r>
          </w:p>
          <w:p>
            <w:pPr>
              <w:pStyle w:val="26"/>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r>
              <w:rPr>
                <w:rFonts w:hint="eastAsia" w:ascii="宋体" w:hAnsi="宋体"/>
                <w:b w:val="0"/>
                <w:bCs w:val="0"/>
                <w:sz w:val="21"/>
                <w:szCs w:val="21"/>
              </w:rPr>
              <w:t>型材</w:t>
            </w:r>
          </w:p>
        </w:tc>
        <w:tc>
          <w:tcPr>
            <w:tcW w:w="1140" w:type="dxa"/>
          </w:tcPr>
          <w:p>
            <w:pPr>
              <w:pStyle w:val="26"/>
              <w:spacing w:line="240" w:lineRule="exact"/>
              <w:rPr>
                <w:rFonts w:ascii="宋体" w:hAnsi="宋体"/>
                <w:b w:val="0"/>
                <w:bCs w:val="0"/>
                <w:sz w:val="21"/>
                <w:szCs w:val="21"/>
              </w:rPr>
            </w:pPr>
          </w:p>
        </w:tc>
        <w:tc>
          <w:tcPr>
            <w:tcW w:w="1141"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4" w:type="dxa"/>
            <w:vMerge w:val="continue"/>
          </w:tcPr>
          <w:p>
            <w:pPr>
              <w:pStyle w:val="26"/>
              <w:rPr>
                <w:rFonts w:ascii="宋体" w:hAnsi="宋体"/>
                <w:b w:val="0"/>
                <w:bCs w:val="0"/>
                <w:sz w:val="21"/>
                <w:szCs w:val="21"/>
              </w:rPr>
            </w:pPr>
          </w:p>
        </w:tc>
        <w:tc>
          <w:tcPr>
            <w:tcW w:w="1605" w:type="dxa"/>
            <w:vMerge w:val="continue"/>
          </w:tcPr>
          <w:p>
            <w:pPr>
              <w:pStyle w:val="26"/>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r>
              <w:rPr>
                <w:rFonts w:hint="eastAsia" w:ascii="宋体" w:hAnsi="宋体"/>
                <w:b w:val="0"/>
                <w:bCs w:val="0"/>
                <w:sz w:val="21"/>
                <w:szCs w:val="21"/>
              </w:rPr>
              <w:t>中空玻璃</w:t>
            </w:r>
          </w:p>
        </w:tc>
        <w:tc>
          <w:tcPr>
            <w:tcW w:w="1140" w:type="dxa"/>
          </w:tcPr>
          <w:p>
            <w:pPr>
              <w:pStyle w:val="26"/>
              <w:spacing w:line="240" w:lineRule="exact"/>
              <w:rPr>
                <w:rFonts w:ascii="宋体" w:hAnsi="宋体"/>
                <w:b w:val="0"/>
                <w:bCs w:val="0"/>
                <w:sz w:val="21"/>
                <w:szCs w:val="21"/>
              </w:rPr>
            </w:pPr>
          </w:p>
        </w:tc>
        <w:tc>
          <w:tcPr>
            <w:tcW w:w="1141"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4" w:type="dxa"/>
            <w:vMerge w:val="continue"/>
          </w:tcPr>
          <w:p>
            <w:pPr>
              <w:pStyle w:val="26"/>
              <w:rPr>
                <w:rFonts w:ascii="宋体" w:hAnsi="宋体"/>
                <w:b w:val="0"/>
                <w:bCs w:val="0"/>
                <w:sz w:val="21"/>
                <w:szCs w:val="21"/>
              </w:rPr>
            </w:pPr>
          </w:p>
        </w:tc>
        <w:tc>
          <w:tcPr>
            <w:tcW w:w="1605" w:type="dxa"/>
            <w:vMerge w:val="continue"/>
          </w:tcPr>
          <w:p>
            <w:pPr>
              <w:pStyle w:val="26"/>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r>
              <w:rPr>
                <w:rFonts w:hint="eastAsia" w:ascii="宋体" w:hAnsi="宋体"/>
                <w:b w:val="0"/>
                <w:bCs w:val="0"/>
                <w:sz w:val="21"/>
                <w:szCs w:val="21"/>
              </w:rPr>
              <w:t>五金配件</w:t>
            </w:r>
          </w:p>
        </w:tc>
        <w:tc>
          <w:tcPr>
            <w:tcW w:w="1140" w:type="dxa"/>
          </w:tcPr>
          <w:p>
            <w:pPr>
              <w:pStyle w:val="26"/>
              <w:spacing w:line="240" w:lineRule="exact"/>
              <w:rPr>
                <w:rFonts w:ascii="宋体" w:hAnsi="宋体"/>
                <w:b w:val="0"/>
                <w:bCs w:val="0"/>
                <w:sz w:val="21"/>
                <w:szCs w:val="21"/>
              </w:rPr>
            </w:pPr>
          </w:p>
        </w:tc>
        <w:tc>
          <w:tcPr>
            <w:tcW w:w="1141"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4" w:type="dxa"/>
            <w:vMerge w:val="continue"/>
          </w:tcPr>
          <w:p>
            <w:pPr>
              <w:pStyle w:val="26"/>
              <w:rPr>
                <w:rFonts w:ascii="宋体" w:hAnsi="宋体"/>
                <w:b w:val="0"/>
                <w:bCs w:val="0"/>
                <w:sz w:val="21"/>
                <w:szCs w:val="21"/>
              </w:rPr>
            </w:pPr>
          </w:p>
        </w:tc>
        <w:tc>
          <w:tcPr>
            <w:tcW w:w="1605" w:type="dxa"/>
            <w:vMerge w:val="continue"/>
          </w:tcPr>
          <w:p>
            <w:pPr>
              <w:pStyle w:val="26"/>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r>
              <w:rPr>
                <w:rFonts w:hint="eastAsia" w:ascii="宋体" w:hAnsi="宋体"/>
                <w:b w:val="0"/>
                <w:bCs w:val="0"/>
                <w:sz w:val="21"/>
                <w:szCs w:val="21"/>
              </w:rPr>
              <w:t>胶条</w:t>
            </w:r>
          </w:p>
        </w:tc>
        <w:tc>
          <w:tcPr>
            <w:tcW w:w="1140" w:type="dxa"/>
          </w:tcPr>
          <w:p>
            <w:pPr>
              <w:pStyle w:val="26"/>
              <w:spacing w:line="240" w:lineRule="exact"/>
              <w:rPr>
                <w:rFonts w:ascii="宋体" w:hAnsi="宋体"/>
                <w:b w:val="0"/>
                <w:bCs w:val="0"/>
                <w:sz w:val="21"/>
                <w:szCs w:val="21"/>
              </w:rPr>
            </w:pPr>
          </w:p>
        </w:tc>
        <w:tc>
          <w:tcPr>
            <w:tcW w:w="1141"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4" w:type="dxa"/>
            <w:vMerge w:val="continue"/>
          </w:tcPr>
          <w:p>
            <w:pPr>
              <w:pStyle w:val="26"/>
              <w:rPr>
                <w:rFonts w:ascii="宋体" w:hAnsi="宋体"/>
                <w:b w:val="0"/>
                <w:bCs w:val="0"/>
                <w:sz w:val="21"/>
                <w:szCs w:val="21"/>
              </w:rPr>
            </w:pPr>
          </w:p>
        </w:tc>
        <w:tc>
          <w:tcPr>
            <w:tcW w:w="1605" w:type="dxa"/>
            <w:vMerge w:val="continue"/>
          </w:tcPr>
          <w:p>
            <w:pPr>
              <w:pStyle w:val="26"/>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r>
              <w:rPr>
                <w:rFonts w:hint="eastAsia" w:ascii="宋体" w:hAnsi="宋体"/>
                <w:b w:val="0"/>
                <w:bCs w:val="0"/>
                <w:sz w:val="21"/>
                <w:szCs w:val="21"/>
              </w:rPr>
              <w:t>副框</w:t>
            </w:r>
          </w:p>
        </w:tc>
        <w:tc>
          <w:tcPr>
            <w:tcW w:w="1140" w:type="dxa"/>
          </w:tcPr>
          <w:p>
            <w:pPr>
              <w:pStyle w:val="26"/>
              <w:spacing w:line="240" w:lineRule="exact"/>
              <w:rPr>
                <w:rFonts w:ascii="宋体" w:hAnsi="宋体"/>
                <w:b w:val="0"/>
                <w:bCs w:val="0"/>
                <w:sz w:val="21"/>
                <w:szCs w:val="21"/>
              </w:rPr>
            </w:pPr>
          </w:p>
        </w:tc>
        <w:tc>
          <w:tcPr>
            <w:tcW w:w="1141"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4" w:type="dxa"/>
            <w:vMerge w:val="continue"/>
          </w:tcPr>
          <w:p>
            <w:pPr>
              <w:pStyle w:val="26"/>
              <w:rPr>
                <w:rFonts w:ascii="宋体" w:hAnsi="宋体"/>
                <w:b w:val="0"/>
                <w:bCs w:val="0"/>
                <w:sz w:val="21"/>
                <w:szCs w:val="21"/>
              </w:rPr>
            </w:pPr>
          </w:p>
        </w:tc>
        <w:tc>
          <w:tcPr>
            <w:tcW w:w="1605" w:type="dxa"/>
            <w:vMerge w:val="continue"/>
          </w:tcPr>
          <w:p>
            <w:pPr>
              <w:pStyle w:val="26"/>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r>
              <w:rPr>
                <w:rFonts w:ascii="宋体" w:hAnsi="宋体"/>
                <w:b w:val="0"/>
                <w:bCs w:val="0"/>
                <w:sz w:val="21"/>
                <w:szCs w:val="21"/>
              </w:rPr>
              <w:t>……</w:t>
            </w:r>
          </w:p>
        </w:tc>
        <w:tc>
          <w:tcPr>
            <w:tcW w:w="1140" w:type="dxa"/>
          </w:tcPr>
          <w:p>
            <w:pPr>
              <w:pStyle w:val="26"/>
              <w:spacing w:line="240" w:lineRule="exact"/>
              <w:rPr>
                <w:rFonts w:ascii="宋体" w:hAnsi="宋体"/>
                <w:b w:val="0"/>
                <w:bCs w:val="0"/>
                <w:sz w:val="21"/>
                <w:szCs w:val="21"/>
              </w:rPr>
            </w:pPr>
          </w:p>
        </w:tc>
        <w:tc>
          <w:tcPr>
            <w:tcW w:w="1141"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4" w:type="dxa"/>
            <w:vMerge w:val="continue"/>
          </w:tcPr>
          <w:p>
            <w:pPr>
              <w:pStyle w:val="26"/>
              <w:rPr>
                <w:rFonts w:ascii="宋体" w:hAnsi="宋体"/>
                <w:b w:val="0"/>
                <w:bCs w:val="0"/>
                <w:sz w:val="21"/>
                <w:szCs w:val="21"/>
              </w:rPr>
            </w:pPr>
          </w:p>
        </w:tc>
        <w:tc>
          <w:tcPr>
            <w:tcW w:w="1605" w:type="dxa"/>
            <w:vMerge w:val="continue"/>
          </w:tcPr>
          <w:p>
            <w:pPr>
              <w:pStyle w:val="26"/>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r>
              <w:rPr>
                <w:rFonts w:hint="eastAsia" w:ascii="宋体" w:hAnsi="宋体"/>
                <w:b w:val="0"/>
                <w:bCs w:val="0"/>
                <w:sz w:val="21"/>
                <w:szCs w:val="21"/>
              </w:rPr>
              <w:t>人工费</w:t>
            </w:r>
          </w:p>
        </w:tc>
        <w:tc>
          <w:tcPr>
            <w:tcW w:w="1140" w:type="dxa"/>
          </w:tcPr>
          <w:p>
            <w:pPr>
              <w:pStyle w:val="26"/>
              <w:spacing w:line="240" w:lineRule="exact"/>
              <w:rPr>
                <w:rFonts w:ascii="宋体" w:hAnsi="宋体"/>
                <w:b w:val="0"/>
                <w:bCs w:val="0"/>
                <w:sz w:val="21"/>
                <w:szCs w:val="21"/>
              </w:rPr>
            </w:pPr>
          </w:p>
        </w:tc>
        <w:tc>
          <w:tcPr>
            <w:tcW w:w="1141"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4" w:type="dxa"/>
            <w:vMerge w:val="continue"/>
          </w:tcPr>
          <w:p>
            <w:pPr>
              <w:pStyle w:val="26"/>
              <w:rPr>
                <w:rFonts w:ascii="宋体" w:hAnsi="宋体"/>
                <w:b w:val="0"/>
                <w:bCs w:val="0"/>
                <w:sz w:val="21"/>
                <w:szCs w:val="21"/>
              </w:rPr>
            </w:pPr>
          </w:p>
        </w:tc>
        <w:tc>
          <w:tcPr>
            <w:tcW w:w="1605" w:type="dxa"/>
            <w:vMerge w:val="continue"/>
          </w:tcPr>
          <w:p>
            <w:pPr>
              <w:pStyle w:val="26"/>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r>
              <w:rPr>
                <w:rFonts w:hint="eastAsia" w:ascii="宋体" w:hAnsi="宋体"/>
                <w:b w:val="0"/>
                <w:bCs w:val="0"/>
                <w:sz w:val="21"/>
                <w:szCs w:val="21"/>
              </w:rPr>
              <w:t>机械费</w:t>
            </w:r>
          </w:p>
        </w:tc>
        <w:tc>
          <w:tcPr>
            <w:tcW w:w="1140" w:type="dxa"/>
          </w:tcPr>
          <w:p>
            <w:pPr>
              <w:pStyle w:val="26"/>
              <w:spacing w:line="240" w:lineRule="exact"/>
              <w:rPr>
                <w:rFonts w:ascii="宋体" w:hAnsi="宋体"/>
                <w:b w:val="0"/>
                <w:bCs w:val="0"/>
                <w:sz w:val="21"/>
                <w:szCs w:val="21"/>
              </w:rPr>
            </w:pPr>
          </w:p>
        </w:tc>
        <w:tc>
          <w:tcPr>
            <w:tcW w:w="1141"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4" w:type="dxa"/>
            <w:vMerge w:val="continue"/>
          </w:tcPr>
          <w:p>
            <w:pPr>
              <w:pStyle w:val="26"/>
              <w:rPr>
                <w:rFonts w:ascii="宋体" w:hAnsi="宋体"/>
                <w:b w:val="0"/>
                <w:bCs w:val="0"/>
                <w:sz w:val="21"/>
                <w:szCs w:val="21"/>
              </w:rPr>
            </w:pPr>
          </w:p>
        </w:tc>
        <w:tc>
          <w:tcPr>
            <w:tcW w:w="1605" w:type="dxa"/>
            <w:vMerge w:val="continue"/>
          </w:tcPr>
          <w:p>
            <w:pPr>
              <w:pStyle w:val="26"/>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r>
              <w:rPr>
                <w:rFonts w:hint="eastAsia" w:ascii="宋体" w:hAnsi="宋体"/>
                <w:b w:val="0"/>
                <w:bCs w:val="0"/>
                <w:sz w:val="21"/>
                <w:szCs w:val="21"/>
              </w:rPr>
              <w:t>管理费</w:t>
            </w:r>
          </w:p>
        </w:tc>
        <w:tc>
          <w:tcPr>
            <w:tcW w:w="1140" w:type="dxa"/>
          </w:tcPr>
          <w:p>
            <w:pPr>
              <w:pStyle w:val="26"/>
              <w:spacing w:line="240" w:lineRule="exact"/>
              <w:rPr>
                <w:rFonts w:ascii="宋体" w:hAnsi="宋体"/>
                <w:b w:val="0"/>
                <w:bCs w:val="0"/>
                <w:sz w:val="21"/>
                <w:szCs w:val="21"/>
              </w:rPr>
            </w:pPr>
          </w:p>
        </w:tc>
        <w:tc>
          <w:tcPr>
            <w:tcW w:w="1141"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4" w:type="dxa"/>
            <w:vMerge w:val="continue"/>
          </w:tcPr>
          <w:p>
            <w:pPr>
              <w:pStyle w:val="26"/>
              <w:rPr>
                <w:rFonts w:ascii="宋体" w:hAnsi="宋体"/>
                <w:b w:val="0"/>
                <w:bCs w:val="0"/>
                <w:sz w:val="21"/>
                <w:szCs w:val="21"/>
              </w:rPr>
            </w:pPr>
          </w:p>
        </w:tc>
        <w:tc>
          <w:tcPr>
            <w:tcW w:w="1605" w:type="dxa"/>
            <w:vMerge w:val="continue"/>
          </w:tcPr>
          <w:p>
            <w:pPr>
              <w:pStyle w:val="26"/>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r>
              <w:rPr>
                <w:rFonts w:hint="eastAsia" w:ascii="宋体" w:hAnsi="宋体"/>
                <w:b w:val="0"/>
                <w:bCs w:val="0"/>
                <w:sz w:val="21"/>
                <w:szCs w:val="21"/>
              </w:rPr>
              <w:t>利润</w:t>
            </w:r>
          </w:p>
        </w:tc>
        <w:tc>
          <w:tcPr>
            <w:tcW w:w="1140" w:type="dxa"/>
          </w:tcPr>
          <w:p>
            <w:pPr>
              <w:pStyle w:val="26"/>
              <w:spacing w:line="240" w:lineRule="exact"/>
              <w:rPr>
                <w:rFonts w:ascii="宋体" w:hAnsi="宋体"/>
                <w:b w:val="0"/>
                <w:bCs w:val="0"/>
                <w:sz w:val="21"/>
                <w:szCs w:val="21"/>
              </w:rPr>
            </w:pPr>
          </w:p>
        </w:tc>
        <w:tc>
          <w:tcPr>
            <w:tcW w:w="1141"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674" w:type="dxa"/>
            <w:vMerge w:val="continue"/>
          </w:tcPr>
          <w:p>
            <w:pPr>
              <w:pStyle w:val="26"/>
              <w:rPr>
                <w:rFonts w:ascii="宋体" w:hAnsi="宋体"/>
                <w:b w:val="0"/>
                <w:bCs w:val="0"/>
                <w:sz w:val="21"/>
                <w:szCs w:val="21"/>
              </w:rPr>
            </w:pPr>
          </w:p>
        </w:tc>
        <w:tc>
          <w:tcPr>
            <w:tcW w:w="1605" w:type="dxa"/>
            <w:vMerge w:val="continue"/>
          </w:tcPr>
          <w:p>
            <w:pPr>
              <w:pStyle w:val="26"/>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r>
              <w:rPr>
                <w:rFonts w:hint="eastAsia" w:ascii="宋体" w:hAnsi="宋体"/>
                <w:b w:val="0"/>
                <w:bCs w:val="0"/>
                <w:sz w:val="21"/>
                <w:szCs w:val="21"/>
              </w:rPr>
              <w:t>规费、税金</w:t>
            </w:r>
          </w:p>
        </w:tc>
        <w:tc>
          <w:tcPr>
            <w:tcW w:w="1140" w:type="dxa"/>
          </w:tcPr>
          <w:p>
            <w:pPr>
              <w:pStyle w:val="26"/>
              <w:spacing w:line="240" w:lineRule="exact"/>
              <w:rPr>
                <w:rFonts w:ascii="宋体" w:hAnsi="宋体"/>
                <w:b w:val="0"/>
                <w:bCs w:val="0"/>
                <w:sz w:val="21"/>
                <w:szCs w:val="21"/>
              </w:rPr>
            </w:pPr>
          </w:p>
        </w:tc>
        <w:tc>
          <w:tcPr>
            <w:tcW w:w="1141"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674" w:type="dxa"/>
          </w:tcPr>
          <w:p>
            <w:pPr>
              <w:pStyle w:val="26"/>
              <w:rPr>
                <w:rFonts w:ascii="宋体" w:hAnsi="宋体"/>
                <w:b w:val="0"/>
                <w:bCs w:val="0"/>
                <w:sz w:val="21"/>
                <w:szCs w:val="21"/>
              </w:rPr>
            </w:pPr>
          </w:p>
        </w:tc>
        <w:tc>
          <w:tcPr>
            <w:tcW w:w="5026" w:type="dxa"/>
            <w:gridSpan w:val="4"/>
          </w:tcPr>
          <w:p>
            <w:pPr>
              <w:pStyle w:val="26"/>
              <w:spacing w:line="240" w:lineRule="exact"/>
              <w:jc w:val="center"/>
              <w:rPr>
                <w:rFonts w:ascii="宋体" w:hAnsi="宋体"/>
                <w:b w:val="0"/>
                <w:bCs w:val="0"/>
                <w:sz w:val="21"/>
                <w:szCs w:val="21"/>
              </w:rPr>
            </w:pPr>
            <w:r>
              <w:rPr>
                <w:rFonts w:hint="eastAsia" w:ascii="宋体" w:hAnsi="宋体"/>
                <w:b w:val="0"/>
                <w:bCs w:val="0"/>
                <w:sz w:val="21"/>
                <w:szCs w:val="21"/>
              </w:rPr>
              <w:t>合      计</w:t>
            </w: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c>
          <w:tcPr>
            <w:tcW w:w="1140" w:type="dxa"/>
          </w:tcPr>
          <w:p>
            <w:pPr>
              <w:pStyle w:val="26"/>
              <w:spacing w:line="240" w:lineRule="exact"/>
              <w:rPr>
                <w:rFonts w:ascii="宋体" w:hAnsi="宋体"/>
                <w:b w:val="0"/>
                <w:bCs w:val="0"/>
                <w:sz w:val="21"/>
                <w:szCs w:val="21"/>
              </w:rPr>
            </w:pPr>
          </w:p>
        </w:tc>
      </w:tr>
    </w:tbl>
    <w:p>
      <w:pPr>
        <w:pStyle w:val="6"/>
        <w:snapToGrid w:val="0"/>
        <w:spacing w:line="360" w:lineRule="auto"/>
        <w:rPr>
          <w:rFonts w:ascii="宋体" w:hAnsi="宋体" w:cs="Arial"/>
          <w:sz w:val="18"/>
          <w:szCs w:val="18"/>
        </w:rPr>
      </w:pPr>
      <w:r>
        <w:rPr>
          <w:rFonts w:ascii="宋体" w:hAnsi="宋体" w:cs="Arial"/>
          <w:sz w:val="18"/>
          <w:szCs w:val="18"/>
        </w:rPr>
        <w:t>说明：1、表中所列</w:t>
      </w:r>
      <w:r>
        <w:rPr>
          <w:rFonts w:hint="eastAsia" w:ascii="宋体" w:hAnsi="宋体" w:cs="Arial"/>
          <w:sz w:val="18"/>
          <w:szCs w:val="18"/>
        </w:rPr>
        <w:t>型材</w:t>
      </w:r>
      <w:r>
        <w:rPr>
          <w:rFonts w:ascii="宋体" w:hAnsi="宋体" w:cs="Arial"/>
          <w:sz w:val="18"/>
          <w:szCs w:val="18"/>
        </w:rPr>
        <w:t>/</w:t>
      </w:r>
      <w:r>
        <w:rPr>
          <w:rFonts w:hint="eastAsia" w:ascii="宋体" w:hAnsi="宋体" w:cs="Arial"/>
          <w:sz w:val="18"/>
          <w:szCs w:val="18"/>
        </w:rPr>
        <w:t>玻璃</w:t>
      </w:r>
      <w:r>
        <w:rPr>
          <w:rFonts w:ascii="宋体" w:hAnsi="宋体" w:cs="Arial"/>
          <w:sz w:val="18"/>
          <w:szCs w:val="18"/>
        </w:rPr>
        <w:t>/</w:t>
      </w:r>
      <w:r>
        <w:rPr>
          <w:rFonts w:hint="eastAsia" w:ascii="宋体" w:hAnsi="宋体" w:cs="Arial"/>
          <w:sz w:val="18"/>
          <w:szCs w:val="18"/>
        </w:rPr>
        <w:t>五金配件等</w:t>
      </w:r>
      <w:r>
        <w:rPr>
          <w:rFonts w:ascii="宋体" w:hAnsi="宋体" w:cs="Arial"/>
          <w:sz w:val="18"/>
          <w:szCs w:val="18"/>
        </w:rPr>
        <w:t>名称仅为招标人示例，投标人应根据</w:t>
      </w:r>
      <w:r>
        <w:rPr>
          <w:rFonts w:hint="eastAsia" w:ascii="宋体" w:hAnsi="宋体" w:cs="Arial"/>
          <w:sz w:val="18"/>
          <w:szCs w:val="18"/>
        </w:rPr>
        <w:t>各</w:t>
      </w:r>
      <w:r>
        <w:rPr>
          <w:rFonts w:ascii="宋体" w:hAnsi="宋体" w:cs="Arial"/>
          <w:sz w:val="18"/>
          <w:szCs w:val="18"/>
        </w:rPr>
        <w:t>规格型号的</w:t>
      </w:r>
      <w:r>
        <w:rPr>
          <w:rFonts w:hint="eastAsia" w:ascii="宋体" w:hAnsi="宋体" w:cs="Arial"/>
          <w:sz w:val="18"/>
          <w:szCs w:val="18"/>
        </w:rPr>
        <w:t>门窗</w:t>
      </w:r>
      <w:r>
        <w:rPr>
          <w:rFonts w:ascii="宋体" w:hAnsi="宋体" w:cs="Arial"/>
          <w:sz w:val="18"/>
          <w:szCs w:val="18"/>
        </w:rPr>
        <w:t>详细列出相应的</w:t>
      </w:r>
      <w:r>
        <w:rPr>
          <w:rFonts w:hint="eastAsia" w:ascii="宋体" w:hAnsi="宋体" w:cs="Arial"/>
          <w:sz w:val="18"/>
          <w:szCs w:val="18"/>
        </w:rPr>
        <w:t>型材、玻璃、五金件等</w:t>
      </w:r>
      <w:r>
        <w:rPr>
          <w:rFonts w:ascii="宋体" w:hAnsi="宋体" w:cs="Arial"/>
          <w:sz w:val="18"/>
          <w:szCs w:val="18"/>
        </w:rPr>
        <w:t>名称，且各种不同规格的</w:t>
      </w:r>
      <w:r>
        <w:rPr>
          <w:rFonts w:hint="eastAsia" w:ascii="宋体" w:hAnsi="宋体" w:cs="Arial"/>
          <w:sz w:val="18"/>
          <w:szCs w:val="18"/>
        </w:rPr>
        <w:t>材料</w:t>
      </w:r>
      <w:r>
        <w:rPr>
          <w:rFonts w:ascii="宋体" w:hAnsi="宋体" w:cs="Arial"/>
          <w:sz w:val="18"/>
          <w:szCs w:val="18"/>
        </w:rPr>
        <w:t>分别列出。</w:t>
      </w:r>
    </w:p>
    <w:p>
      <w:pPr>
        <w:pStyle w:val="6"/>
        <w:snapToGrid w:val="0"/>
        <w:spacing w:line="360" w:lineRule="auto"/>
        <w:rPr>
          <w:rFonts w:ascii="宋体" w:hAnsi="宋体" w:cs="Arial"/>
          <w:sz w:val="18"/>
          <w:szCs w:val="18"/>
        </w:rPr>
      </w:pPr>
    </w:p>
    <w:p>
      <w:pPr>
        <w:pStyle w:val="26"/>
        <w:rPr>
          <w:rFonts w:ascii="宋体" w:hAnsi="宋体"/>
          <w:sz w:val="24"/>
          <w:szCs w:val="24"/>
        </w:rPr>
      </w:pPr>
      <w:r>
        <w:rPr>
          <w:rFonts w:hint="eastAsia" w:ascii="宋体" w:hAnsi="宋体"/>
          <w:sz w:val="24"/>
          <w:szCs w:val="24"/>
        </w:rPr>
        <w:t>表二　安装费明细表</w:t>
      </w:r>
    </w:p>
    <w:tbl>
      <w:tblPr>
        <w:tblStyle w:val="24"/>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782"/>
        <w:gridCol w:w="1266"/>
        <w:gridCol w:w="1266"/>
        <w:gridCol w:w="1267"/>
        <w:gridCol w:w="126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748" w:type="dxa"/>
          </w:tcPr>
          <w:p>
            <w:pPr>
              <w:pStyle w:val="26"/>
              <w:jc w:val="center"/>
              <w:rPr>
                <w:rFonts w:ascii="宋体" w:hAnsi="宋体"/>
                <w:b w:val="0"/>
                <w:bCs w:val="0"/>
                <w:sz w:val="21"/>
                <w:szCs w:val="21"/>
              </w:rPr>
            </w:pPr>
            <w:r>
              <w:rPr>
                <w:rFonts w:hint="eastAsia" w:ascii="宋体" w:hAnsi="宋体"/>
                <w:b w:val="0"/>
                <w:bCs w:val="0"/>
                <w:sz w:val="21"/>
                <w:szCs w:val="21"/>
              </w:rPr>
              <w:t>序号</w:t>
            </w:r>
          </w:p>
        </w:tc>
        <w:tc>
          <w:tcPr>
            <w:tcW w:w="1782" w:type="dxa"/>
          </w:tcPr>
          <w:p>
            <w:pPr>
              <w:pStyle w:val="26"/>
              <w:jc w:val="center"/>
              <w:rPr>
                <w:rFonts w:ascii="宋体" w:hAnsi="宋体"/>
                <w:b w:val="0"/>
                <w:bCs w:val="0"/>
                <w:sz w:val="21"/>
                <w:szCs w:val="21"/>
              </w:rPr>
            </w:pPr>
            <w:r>
              <w:rPr>
                <w:rFonts w:hint="eastAsia" w:ascii="宋体" w:hAnsi="宋体"/>
                <w:b w:val="0"/>
                <w:bCs w:val="0"/>
                <w:sz w:val="21"/>
                <w:szCs w:val="21"/>
              </w:rPr>
              <w:t>窗户型号</w:t>
            </w:r>
          </w:p>
        </w:tc>
        <w:tc>
          <w:tcPr>
            <w:tcW w:w="1266" w:type="dxa"/>
          </w:tcPr>
          <w:p>
            <w:pPr>
              <w:pStyle w:val="26"/>
              <w:jc w:val="center"/>
              <w:rPr>
                <w:rFonts w:ascii="宋体" w:hAnsi="宋体"/>
                <w:b w:val="0"/>
                <w:bCs w:val="0"/>
                <w:sz w:val="21"/>
                <w:szCs w:val="21"/>
              </w:rPr>
            </w:pPr>
            <w:r>
              <w:rPr>
                <w:rFonts w:hint="eastAsia" w:ascii="宋体" w:hAnsi="宋体"/>
                <w:b w:val="0"/>
                <w:bCs w:val="0"/>
                <w:sz w:val="21"/>
                <w:szCs w:val="21"/>
              </w:rPr>
              <w:t>项目名称</w:t>
            </w:r>
          </w:p>
        </w:tc>
        <w:tc>
          <w:tcPr>
            <w:tcW w:w="1266" w:type="dxa"/>
          </w:tcPr>
          <w:p>
            <w:pPr>
              <w:pStyle w:val="26"/>
              <w:jc w:val="center"/>
              <w:rPr>
                <w:rFonts w:ascii="宋体" w:hAnsi="宋体"/>
                <w:b w:val="0"/>
                <w:bCs w:val="0"/>
                <w:sz w:val="21"/>
                <w:szCs w:val="21"/>
              </w:rPr>
            </w:pPr>
            <w:r>
              <w:rPr>
                <w:rFonts w:hint="eastAsia" w:ascii="宋体" w:hAnsi="宋体"/>
                <w:b w:val="0"/>
                <w:bCs w:val="0"/>
                <w:sz w:val="21"/>
                <w:szCs w:val="21"/>
              </w:rPr>
              <w:t>数量</w:t>
            </w:r>
          </w:p>
        </w:tc>
        <w:tc>
          <w:tcPr>
            <w:tcW w:w="1267" w:type="dxa"/>
          </w:tcPr>
          <w:p>
            <w:pPr>
              <w:pStyle w:val="26"/>
              <w:jc w:val="center"/>
              <w:rPr>
                <w:rFonts w:ascii="宋体" w:hAnsi="宋体"/>
                <w:b w:val="0"/>
                <w:bCs w:val="0"/>
                <w:sz w:val="21"/>
                <w:szCs w:val="21"/>
              </w:rPr>
            </w:pPr>
            <w:r>
              <w:rPr>
                <w:rFonts w:hint="eastAsia" w:ascii="宋体" w:hAnsi="宋体"/>
                <w:b w:val="0"/>
                <w:bCs w:val="0"/>
                <w:sz w:val="21"/>
                <w:szCs w:val="21"/>
              </w:rPr>
              <w:t>单价</w:t>
            </w:r>
          </w:p>
        </w:tc>
        <w:tc>
          <w:tcPr>
            <w:tcW w:w="1265" w:type="dxa"/>
          </w:tcPr>
          <w:p>
            <w:pPr>
              <w:pStyle w:val="26"/>
              <w:jc w:val="center"/>
              <w:rPr>
                <w:rFonts w:ascii="宋体" w:hAnsi="宋体"/>
                <w:b w:val="0"/>
                <w:bCs w:val="0"/>
                <w:sz w:val="21"/>
                <w:szCs w:val="21"/>
              </w:rPr>
            </w:pPr>
            <w:r>
              <w:rPr>
                <w:rFonts w:hint="eastAsia" w:ascii="宋体" w:hAnsi="宋体"/>
                <w:b w:val="0"/>
                <w:bCs w:val="0"/>
                <w:sz w:val="21"/>
                <w:szCs w:val="21"/>
              </w:rPr>
              <w:t>小计（元）</w:t>
            </w:r>
          </w:p>
        </w:tc>
        <w:tc>
          <w:tcPr>
            <w:tcW w:w="1266" w:type="dxa"/>
          </w:tcPr>
          <w:p>
            <w:pPr>
              <w:pStyle w:val="26"/>
              <w:jc w:val="center"/>
              <w:rPr>
                <w:rFonts w:ascii="宋体" w:hAnsi="宋体"/>
                <w:b w:val="0"/>
                <w:bCs w:val="0"/>
                <w:sz w:val="21"/>
                <w:szCs w:val="21"/>
              </w:rPr>
            </w:pPr>
            <w:r>
              <w:rPr>
                <w:rFonts w:hint="eastAsia" w:ascii="宋体" w:hAnsi="宋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748" w:type="dxa"/>
            <w:vMerge w:val="restart"/>
          </w:tcPr>
          <w:p>
            <w:pPr>
              <w:pStyle w:val="26"/>
              <w:rPr>
                <w:rFonts w:ascii="宋体" w:hAnsi="宋体"/>
                <w:b w:val="0"/>
                <w:bCs w:val="0"/>
                <w:sz w:val="21"/>
                <w:szCs w:val="21"/>
              </w:rPr>
            </w:pPr>
          </w:p>
          <w:p>
            <w:pPr>
              <w:pStyle w:val="26"/>
              <w:rPr>
                <w:rFonts w:ascii="宋体" w:hAnsi="宋体"/>
                <w:b w:val="0"/>
                <w:bCs w:val="0"/>
                <w:sz w:val="21"/>
                <w:szCs w:val="21"/>
              </w:rPr>
            </w:pPr>
          </w:p>
          <w:p>
            <w:pPr>
              <w:pStyle w:val="26"/>
              <w:rPr>
                <w:rFonts w:ascii="宋体" w:hAnsi="宋体"/>
                <w:b w:val="0"/>
                <w:bCs w:val="0"/>
                <w:sz w:val="21"/>
                <w:szCs w:val="21"/>
              </w:rPr>
            </w:pPr>
          </w:p>
          <w:p>
            <w:pPr>
              <w:pStyle w:val="26"/>
              <w:rPr>
                <w:rFonts w:ascii="宋体" w:hAnsi="宋体"/>
                <w:b w:val="0"/>
                <w:bCs w:val="0"/>
                <w:sz w:val="21"/>
                <w:szCs w:val="21"/>
              </w:rPr>
            </w:pPr>
            <w:r>
              <w:rPr>
                <w:rFonts w:hint="eastAsia" w:ascii="宋体" w:hAnsi="宋体"/>
                <w:b w:val="0"/>
                <w:bCs w:val="0"/>
                <w:sz w:val="21"/>
                <w:szCs w:val="21"/>
              </w:rPr>
              <w:t>1</w:t>
            </w:r>
          </w:p>
        </w:tc>
        <w:tc>
          <w:tcPr>
            <w:tcW w:w="1782" w:type="dxa"/>
            <w:vMerge w:val="restart"/>
          </w:tcPr>
          <w:p>
            <w:pPr>
              <w:pStyle w:val="26"/>
              <w:rPr>
                <w:rFonts w:ascii="宋体" w:hAnsi="宋体"/>
                <w:b w:val="0"/>
                <w:bCs w:val="0"/>
                <w:sz w:val="21"/>
                <w:szCs w:val="21"/>
              </w:rPr>
            </w:pPr>
          </w:p>
          <w:p>
            <w:pPr>
              <w:pStyle w:val="26"/>
              <w:rPr>
                <w:rFonts w:ascii="宋体" w:hAnsi="宋体"/>
                <w:b w:val="0"/>
                <w:bCs w:val="0"/>
                <w:sz w:val="21"/>
                <w:szCs w:val="21"/>
              </w:rPr>
            </w:pPr>
          </w:p>
          <w:p>
            <w:pPr>
              <w:pStyle w:val="26"/>
              <w:rPr>
                <w:rFonts w:ascii="宋体" w:hAnsi="宋体"/>
                <w:b w:val="0"/>
                <w:bCs w:val="0"/>
                <w:sz w:val="21"/>
                <w:szCs w:val="21"/>
              </w:rPr>
            </w:pPr>
          </w:p>
          <w:p>
            <w:pPr>
              <w:pStyle w:val="26"/>
              <w:rPr>
                <w:rFonts w:hint="eastAsia" w:ascii="宋体" w:hAnsi="宋体" w:eastAsia="宋体"/>
                <w:b w:val="0"/>
                <w:bCs w:val="0"/>
                <w:sz w:val="24"/>
                <w:szCs w:val="24"/>
                <w:lang w:val="en-US" w:eastAsia="zh-CN"/>
              </w:rPr>
            </w:pPr>
            <w:r>
              <w:rPr>
                <w:rFonts w:hint="eastAsia" w:ascii="宋体" w:hAnsi="宋体"/>
                <w:b w:val="0"/>
                <w:bCs w:val="0"/>
                <w:sz w:val="18"/>
                <w:szCs w:val="18"/>
              </w:rPr>
              <w:t>铝合金</w:t>
            </w:r>
            <w:r>
              <w:rPr>
                <w:rFonts w:hint="eastAsia" w:ascii="宋体" w:hAnsi="宋体"/>
                <w:b w:val="0"/>
                <w:bCs w:val="0"/>
                <w:sz w:val="18"/>
                <w:szCs w:val="18"/>
                <w:lang w:eastAsia="zh-CN"/>
              </w:rPr>
              <w:t>平开窗</w:t>
            </w:r>
            <w:r>
              <w:rPr>
                <w:rFonts w:hint="eastAsia" w:ascii="宋体" w:hAnsi="宋体"/>
                <w:b w:val="0"/>
                <w:bCs w:val="0"/>
                <w:sz w:val="18"/>
                <w:szCs w:val="18"/>
              </w:rPr>
              <w:t>C</w:t>
            </w:r>
            <w:r>
              <w:rPr>
                <w:rFonts w:hint="eastAsia" w:ascii="宋体" w:hAnsi="宋体"/>
                <w:b w:val="0"/>
                <w:bCs w:val="0"/>
                <w:sz w:val="18"/>
                <w:szCs w:val="18"/>
                <w:lang w:val="en-US" w:eastAsia="zh-CN"/>
              </w:rPr>
              <w:t>0815</w:t>
            </w:r>
          </w:p>
          <w:p>
            <w:pPr>
              <w:pStyle w:val="26"/>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r>
              <w:rPr>
                <w:rFonts w:hint="eastAsia" w:ascii="宋体" w:hAnsi="宋体"/>
                <w:b w:val="0"/>
                <w:bCs w:val="0"/>
                <w:sz w:val="21"/>
                <w:szCs w:val="21"/>
              </w:rPr>
              <w:t>人工费</w:t>
            </w:r>
          </w:p>
        </w:tc>
        <w:tc>
          <w:tcPr>
            <w:tcW w:w="1266" w:type="dxa"/>
          </w:tcPr>
          <w:p>
            <w:pPr>
              <w:pStyle w:val="26"/>
              <w:spacing w:line="240" w:lineRule="exact"/>
              <w:rPr>
                <w:rFonts w:ascii="宋体" w:hAnsi="宋体"/>
                <w:b w:val="0"/>
                <w:bCs w:val="0"/>
                <w:sz w:val="21"/>
                <w:szCs w:val="21"/>
              </w:rPr>
            </w:pPr>
          </w:p>
        </w:tc>
        <w:tc>
          <w:tcPr>
            <w:tcW w:w="1267" w:type="dxa"/>
          </w:tcPr>
          <w:p>
            <w:pPr>
              <w:pStyle w:val="26"/>
              <w:spacing w:line="240" w:lineRule="exact"/>
              <w:rPr>
                <w:rFonts w:ascii="宋体" w:hAnsi="宋体"/>
                <w:b w:val="0"/>
                <w:bCs w:val="0"/>
                <w:sz w:val="21"/>
                <w:szCs w:val="21"/>
              </w:rPr>
            </w:pPr>
          </w:p>
        </w:tc>
        <w:tc>
          <w:tcPr>
            <w:tcW w:w="1265" w:type="dxa"/>
          </w:tcPr>
          <w:p>
            <w:pPr>
              <w:pStyle w:val="26"/>
              <w:spacing w:line="240" w:lineRule="exact"/>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748" w:type="dxa"/>
            <w:vMerge w:val="continue"/>
          </w:tcPr>
          <w:p>
            <w:pPr>
              <w:pStyle w:val="26"/>
              <w:rPr>
                <w:rFonts w:ascii="宋体" w:hAnsi="宋体"/>
                <w:b w:val="0"/>
                <w:bCs w:val="0"/>
                <w:sz w:val="21"/>
                <w:szCs w:val="21"/>
              </w:rPr>
            </w:pPr>
          </w:p>
        </w:tc>
        <w:tc>
          <w:tcPr>
            <w:tcW w:w="1782" w:type="dxa"/>
            <w:vMerge w:val="continue"/>
          </w:tcPr>
          <w:p>
            <w:pPr>
              <w:pStyle w:val="26"/>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r>
              <w:rPr>
                <w:rFonts w:hint="eastAsia" w:ascii="宋体" w:hAnsi="宋体"/>
                <w:b w:val="0"/>
                <w:bCs w:val="0"/>
                <w:sz w:val="21"/>
                <w:szCs w:val="21"/>
              </w:rPr>
              <w:t>材料费</w:t>
            </w:r>
          </w:p>
        </w:tc>
        <w:tc>
          <w:tcPr>
            <w:tcW w:w="1266" w:type="dxa"/>
          </w:tcPr>
          <w:p>
            <w:pPr>
              <w:pStyle w:val="26"/>
              <w:spacing w:line="240" w:lineRule="exact"/>
              <w:rPr>
                <w:rFonts w:ascii="宋体" w:hAnsi="宋体"/>
                <w:b w:val="0"/>
                <w:bCs w:val="0"/>
                <w:sz w:val="21"/>
                <w:szCs w:val="21"/>
              </w:rPr>
            </w:pPr>
          </w:p>
        </w:tc>
        <w:tc>
          <w:tcPr>
            <w:tcW w:w="1267" w:type="dxa"/>
          </w:tcPr>
          <w:p>
            <w:pPr>
              <w:pStyle w:val="26"/>
              <w:spacing w:line="240" w:lineRule="exact"/>
              <w:rPr>
                <w:rFonts w:ascii="宋体" w:hAnsi="宋体"/>
                <w:b w:val="0"/>
                <w:bCs w:val="0"/>
                <w:sz w:val="21"/>
                <w:szCs w:val="21"/>
              </w:rPr>
            </w:pPr>
          </w:p>
        </w:tc>
        <w:tc>
          <w:tcPr>
            <w:tcW w:w="1265" w:type="dxa"/>
          </w:tcPr>
          <w:p>
            <w:pPr>
              <w:pStyle w:val="26"/>
              <w:spacing w:line="240" w:lineRule="exact"/>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748" w:type="dxa"/>
            <w:vMerge w:val="continue"/>
          </w:tcPr>
          <w:p>
            <w:pPr>
              <w:pStyle w:val="26"/>
              <w:rPr>
                <w:rFonts w:ascii="宋体" w:hAnsi="宋体"/>
                <w:b w:val="0"/>
                <w:bCs w:val="0"/>
                <w:sz w:val="21"/>
                <w:szCs w:val="21"/>
              </w:rPr>
            </w:pPr>
          </w:p>
        </w:tc>
        <w:tc>
          <w:tcPr>
            <w:tcW w:w="1782" w:type="dxa"/>
            <w:vMerge w:val="continue"/>
          </w:tcPr>
          <w:p>
            <w:pPr>
              <w:pStyle w:val="26"/>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r>
              <w:rPr>
                <w:rFonts w:hint="eastAsia" w:ascii="宋体" w:hAnsi="宋体"/>
                <w:b w:val="0"/>
                <w:bCs w:val="0"/>
                <w:sz w:val="21"/>
                <w:szCs w:val="21"/>
              </w:rPr>
              <w:t>机械费</w:t>
            </w:r>
          </w:p>
        </w:tc>
        <w:tc>
          <w:tcPr>
            <w:tcW w:w="1266" w:type="dxa"/>
          </w:tcPr>
          <w:p>
            <w:pPr>
              <w:pStyle w:val="26"/>
              <w:spacing w:line="240" w:lineRule="exact"/>
              <w:rPr>
                <w:rFonts w:ascii="宋体" w:hAnsi="宋体"/>
                <w:b w:val="0"/>
                <w:bCs w:val="0"/>
                <w:sz w:val="21"/>
                <w:szCs w:val="21"/>
              </w:rPr>
            </w:pPr>
          </w:p>
        </w:tc>
        <w:tc>
          <w:tcPr>
            <w:tcW w:w="1267" w:type="dxa"/>
          </w:tcPr>
          <w:p>
            <w:pPr>
              <w:pStyle w:val="26"/>
              <w:spacing w:line="240" w:lineRule="exact"/>
              <w:rPr>
                <w:rFonts w:ascii="宋体" w:hAnsi="宋体"/>
                <w:b w:val="0"/>
                <w:bCs w:val="0"/>
                <w:sz w:val="21"/>
                <w:szCs w:val="21"/>
              </w:rPr>
            </w:pPr>
          </w:p>
        </w:tc>
        <w:tc>
          <w:tcPr>
            <w:tcW w:w="1265" w:type="dxa"/>
          </w:tcPr>
          <w:p>
            <w:pPr>
              <w:pStyle w:val="26"/>
              <w:spacing w:line="240" w:lineRule="exact"/>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748" w:type="dxa"/>
            <w:vMerge w:val="continue"/>
          </w:tcPr>
          <w:p>
            <w:pPr>
              <w:pStyle w:val="26"/>
              <w:rPr>
                <w:rFonts w:ascii="宋体" w:hAnsi="宋体"/>
                <w:b w:val="0"/>
                <w:bCs w:val="0"/>
                <w:sz w:val="21"/>
                <w:szCs w:val="21"/>
              </w:rPr>
            </w:pPr>
          </w:p>
        </w:tc>
        <w:tc>
          <w:tcPr>
            <w:tcW w:w="1782" w:type="dxa"/>
            <w:vMerge w:val="continue"/>
          </w:tcPr>
          <w:p>
            <w:pPr>
              <w:pStyle w:val="26"/>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r>
              <w:rPr>
                <w:rFonts w:hint="eastAsia" w:ascii="宋体" w:hAnsi="宋体"/>
                <w:b w:val="0"/>
                <w:bCs w:val="0"/>
                <w:sz w:val="21"/>
                <w:szCs w:val="21"/>
              </w:rPr>
              <w:t>管理费</w:t>
            </w:r>
          </w:p>
        </w:tc>
        <w:tc>
          <w:tcPr>
            <w:tcW w:w="1266" w:type="dxa"/>
          </w:tcPr>
          <w:p>
            <w:pPr>
              <w:pStyle w:val="26"/>
              <w:spacing w:line="240" w:lineRule="exact"/>
              <w:rPr>
                <w:rFonts w:ascii="宋体" w:hAnsi="宋体"/>
                <w:b w:val="0"/>
                <w:bCs w:val="0"/>
                <w:sz w:val="21"/>
                <w:szCs w:val="21"/>
              </w:rPr>
            </w:pPr>
          </w:p>
        </w:tc>
        <w:tc>
          <w:tcPr>
            <w:tcW w:w="1267" w:type="dxa"/>
          </w:tcPr>
          <w:p>
            <w:pPr>
              <w:pStyle w:val="26"/>
              <w:spacing w:line="240" w:lineRule="exact"/>
              <w:rPr>
                <w:rFonts w:ascii="宋体" w:hAnsi="宋体"/>
                <w:b w:val="0"/>
                <w:bCs w:val="0"/>
                <w:sz w:val="21"/>
                <w:szCs w:val="21"/>
              </w:rPr>
            </w:pPr>
          </w:p>
        </w:tc>
        <w:tc>
          <w:tcPr>
            <w:tcW w:w="1265" w:type="dxa"/>
          </w:tcPr>
          <w:p>
            <w:pPr>
              <w:pStyle w:val="26"/>
              <w:spacing w:line="240" w:lineRule="exact"/>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748" w:type="dxa"/>
            <w:vMerge w:val="continue"/>
          </w:tcPr>
          <w:p>
            <w:pPr>
              <w:pStyle w:val="26"/>
              <w:rPr>
                <w:rFonts w:ascii="宋体" w:hAnsi="宋体"/>
                <w:b w:val="0"/>
                <w:bCs w:val="0"/>
                <w:sz w:val="21"/>
                <w:szCs w:val="21"/>
              </w:rPr>
            </w:pPr>
          </w:p>
        </w:tc>
        <w:tc>
          <w:tcPr>
            <w:tcW w:w="1782" w:type="dxa"/>
            <w:vMerge w:val="continue"/>
          </w:tcPr>
          <w:p>
            <w:pPr>
              <w:pStyle w:val="26"/>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r>
              <w:rPr>
                <w:rFonts w:hint="eastAsia" w:ascii="宋体" w:hAnsi="宋体"/>
                <w:b w:val="0"/>
                <w:bCs w:val="0"/>
                <w:sz w:val="21"/>
                <w:szCs w:val="21"/>
              </w:rPr>
              <w:t>利润</w:t>
            </w:r>
          </w:p>
        </w:tc>
        <w:tc>
          <w:tcPr>
            <w:tcW w:w="1266" w:type="dxa"/>
          </w:tcPr>
          <w:p>
            <w:pPr>
              <w:pStyle w:val="26"/>
              <w:spacing w:line="240" w:lineRule="exact"/>
              <w:rPr>
                <w:rFonts w:ascii="宋体" w:hAnsi="宋体"/>
                <w:b w:val="0"/>
                <w:bCs w:val="0"/>
                <w:sz w:val="21"/>
                <w:szCs w:val="21"/>
              </w:rPr>
            </w:pPr>
          </w:p>
        </w:tc>
        <w:tc>
          <w:tcPr>
            <w:tcW w:w="1267" w:type="dxa"/>
          </w:tcPr>
          <w:p>
            <w:pPr>
              <w:pStyle w:val="26"/>
              <w:spacing w:line="240" w:lineRule="exact"/>
              <w:rPr>
                <w:rFonts w:ascii="宋体" w:hAnsi="宋体"/>
                <w:b w:val="0"/>
                <w:bCs w:val="0"/>
                <w:sz w:val="21"/>
                <w:szCs w:val="21"/>
              </w:rPr>
            </w:pPr>
          </w:p>
        </w:tc>
        <w:tc>
          <w:tcPr>
            <w:tcW w:w="1265" w:type="dxa"/>
          </w:tcPr>
          <w:p>
            <w:pPr>
              <w:pStyle w:val="26"/>
              <w:spacing w:line="240" w:lineRule="exact"/>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748" w:type="dxa"/>
            <w:vMerge w:val="continue"/>
          </w:tcPr>
          <w:p>
            <w:pPr>
              <w:pStyle w:val="26"/>
              <w:rPr>
                <w:rFonts w:ascii="宋体" w:hAnsi="宋体"/>
                <w:b w:val="0"/>
                <w:bCs w:val="0"/>
                <w:sz w:val="21"/>
                <w:szCs w:val="21"/>
              </w:rPr>
            </w:pPr>
          </w:p>
        </w:tc>
        <w:tc>
          <w:tcPr>
            <w:tcW w:w="1782" w:type="dxa"/>
            <w:vMerge w:val="continue"/>
          </w:tcPr>
          <w:p>
            <w:pPr>
              <w:pStyle w:val="26"/>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r>
              <w:rPr>
                <w:rFonts w:hint="eastAsia" w:ascii="宋体" w:hAnsi="宋体"/>
                <w:b w:val="0"/>
                <w:bCs w:val="0"/>
                <w:sz w:val="21"/>
                <w:szCs w:val="21"/>
              </w:rPr>
              <w:t>规费</w:t>
            </w:r>
          </w:p>
        </w:tc>
        <w:tc>
          <w:tcPr>
            <w:tcW w:w="1266" w:type="dxa"/>
          </w:tcPr>
          <w:p>
            <w:pPr>
              <w:pStyle w:val="26"/>
              <w:spacing w:line="240" w:lineRule="exact"/>
              <w:rPr>
                <w:rFonts w:ascii="宋体" w:hAnsi="宋体"/>
                <w:b w:val="0"/>
                <w:bCs w:val="0"/>
                <w:sz w:val="21"/>
                <w:szCs w:val="21"/>
              </w:rPr>
            </w:pPr>
          </w:p>
        </w:tc>
        <w:tc>
          <w:tcPr>
            <w:tcW w:w="1267" w:type="dxa"/>
          </w:tcPr>
          <w:p>
            <w:pPr>
              <w:pStyle w:val="26"/>
              <w:spacing w:line="240" w:lineRule="exact"/>
              <w:rPr>
                <w:rFonts w:ascii="宋体" w:hAnsi="宋体"/>
                <w:b w:val="0"/>
                <w:bCs w:val="0"/>
                <w:sz w:val="21"/>
                <w:szCs w:val="21"/>
              </w:rPr>
            </w:pPr>
          </w:p>
        </w:tc>
        <w:tc>
          <w:tcPr>
            <w:tcW w:w="1265" w:type="dxa"/>
          </w:tcPr>
          <w:p>
            <w:pPr>
              <w:pStyle w:val="26"/>
              <w:spacing w:line="240" w:lineRule="exact"/>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748" w:type="dxa"/>
            <w:vMerge w:val="continue"/>
          </w:tcPr>
          <w:p>
            <w:pPr>
              <w:pStyle w:val="26"/>
              <w:rPr>
                <w:rFonts w:ascii="宋体" w:hAnsi="宋体"/>
                <w:b w:val="0"/>
                <w:bCs w:val="0"/>
                <w:sz w:val="21"/>
                <w:szCs w:val="21"/>
              </w:rPr>
            </w:pPr>
          </w:p>
        </w:tc>
        <w:tc>
          <w:tcPr>
            <w:tcW w:w="1782" w:type="dxa"/>
            <w:vMerge w:val="continue"/>
          </w:tcPr>
          <w:p>
            <w:pPr>
              <w:pStyle w:val="26"/>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r>
              <w:rPr>
                <w:rFonts w:hint="eastAsia" w:ascii="宋体" w:hAnsi="宋体"/>
                <w:b w:val="0"/>
                <w:bCs w:val="0"/>
                <w:sz w:val="21"/>
                <w:szCs w:val="21"/>
              </w:rPr>
              <w:t>税金</w:t>
            </w:r>
          </w:p>
        </w:tc>
        <w:tc>
          <w:tcPr>
            <w:tcW w:w="1266" w:type="dxa"/>
          </w:tcPr>
          <w:p>
            <w:pPr>
              <w:pStyle w:val="26"/>
              <w:spacing w:line="240" w:lineRule="exact"/>
              <w:rPr>
                <w:rFonts w:ascii="宋体" w:hAnsi="宋体"/>
                <w:b w:val="0"/>
                <w:bCs w:val="0"/>
                <w:sz w:val="21"/>
                <w:szCs w:val="21"/>
              </w:rPr>
            </w:pPr>
          </w:p>
        </w:tc>
        <w:tc>
          <w:tcPr>
            <w:tcW w:w="1267" w:type="dxa"/>
          </w:tcPr>
          <w:p>
            <w:pPr>
              <w:pStyle w:val="26"/>
              <w:spacing w:line="240" w:lineRule="exact"/>
              <w:rPr>
                <w:rFonts w:ascii="宋体" w:hAnsi="宋体"/>
                <w:b w:val="0"/>
                <w:bCs w:val="0"/>
                <w:sz w:val="21"/>
                <w:szCs w:val="21"/>
              </w:rPr>
            </w:pPr>
          </w:p>
        </w:tc>
        <w:tc>
          <w:tcPr>
            <w:tcW w:w="1265" w:type="dxa"/>
          </w:tcPr>
          <w:p>
            <w:pPr>
              <w:pStyle w:val="26"/>
              <w:spacing w:line="240" w:lineRule="exact"/>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exact"/>
        </w:trPr>
        <w:tc>
          <w:tcPr>
            <w:tcW w:w="748" w:type="dxa"/>
          </w:tcPr>
          <w:p>
            <w:pPr>
              <w:pStyle w:val="26"/>
              <w:rPr>
                <w:rFonts w:ascii="宋体" w:hAnsi="宋体"/>
                <w:b w:val="0"/>
                <w:bCs w:val="0"/>
                <w:sz w:val="21"/>
                <w:szCs w:val="21"/>
              </w:rPr>
            </w:pPr>
          </w:p>
        </w:tc>
        <w:tc>
          <w:tcPr>
            <w:tcW w:w="5581" w:type="dxa"/>
            <w:gridSpan w:val="4"/>
          </w:tcPr>
          <w:p>
            <w:pPr>
              <w:pStyle w:val="26"/>
              <w:spacing w:line="240" w:lineRule="exact"/>
              <w:jc w:val="center"/>
              <w:rPr>
                <w:rFonts w:ascii="宋体" w:hAnsi="宋体"/>
                <w:b w:val="0"/>
                <w:bCs w:val="0"/>
                <w:sz w:val="21"/>
                <w:szCs w:val="21"/>
              </w:rPr>
            </w:pPr>
            <w:r>
              <w:rPr>
                <w:rFonts w:hint="eastAsia" w:ascii="宋体" w:hAnsi="宋体"/>
                <w:b w:val="0"/>
                <w:bCs w:val="0"/>
                <w:sz w:val="21"/>
                <w:szCs w:val="21"/>
              </w:rPr>
              <w:t>合      计</w:t>
            </w:r>
          </w:p>
        </w:tc>
        <w:tc>
          <w:tcPr>
            <w:tcW w:w="1265" w:type="dxa"/>
          </w:tcPr>
          <w:p>
            <w:pPr>
              <w:pStyle w:val="26"/>
              <w:spacing w:line="240" w:lineRule="exact"/>
              <w:rPr>
                <w:rFonts w:ascii="宋体" w:hAnsi="宋体"/>
                <w:b w:val="0"/>
                <w:bCs w:val="0"/>
                <w:sz w:val="21"/>
                <w:szCs w:val="21"/>
              </w:rPr>
            </w:pPr>
          </w:p>
        </w:tc>
        <w:tc>
          <w:tcPr>
            <w:tcW w:w="1266" w:type="dxa"/>
          </w:tcPr>
          <w:p>
            <w:pPr>
              <w:pStyle w:val="26"/>
              <w:spacing w:line="240" w:lineRule="exact"/>
              <w:rPr>
                <w:rFonts w:ascii="宋体" w:hAnsi="宋体"/>
                <w:b w:val="0"/>
                <w:bCs w:val="0"/>
                <w:sz w:val="21"/>
                <w:szCs w:val="21"/>
              </w:rPr>
            </w:pPr>
          </w:p>
        </w:tc>
      </w:tr>
    </w:tbl>
    <w:p>
      <w:pPr>
        <w:pStyle w:val="26"/>
        <w:rPr>
          <w:rFonts w:ascii="宋体" w:hAnsi="宋体"/>
          <w:sz w:val="24"/>
          <w:szCs w:val="24"/>
        </w:rPr>
      </w:pPr>
      <w:r>
        <w:rPr>
          <w:rFonts w:hint="eastAsia" w:ascii="宋体" w:hAnsi="宋体"/>
          <w:sz w:val="24"/>
          <w:szCs w:val="24"/>
        </w:rPr>
        <w:t>表三　　全费用单价汇总表</w:t>
      </w:r>
    </w:p>
    <w:tbl>
      <w:tblPr>
        <w:tblStyle w:val="24"/>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74"/>
        <w:gridCol w:w="1574"/>
        <w:gridCol w:w="1575"/>
        <w:gridCol w:w="157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930" w:type="dxa"/>
            <w:vAlign w:val="center"/>
          </w:tcPr>
          <w:p>
            <w:pPr>
              <w:pStyle w:val="26"/>
              <w:jc w:val="center"/>
              <w:rPr>
                <w:rFonts w:ascii="宋体" w:hAnsi="宋体"/>
                <w:sz w:val="21"/>
                <w:szCs w:val="21"/>
              </w:rPr>
            </w:pPr>
            <w:r>
              <w:rPr>
                <w:rFonts w:hint="eastAsia" w:ascii="宋体" w:hAnsi="宋体"/>
                <w:sz w:val="21"/>
                <w:szCs w:val="21"/>
              </w:rPr>
              <w:t>序　号</w:t>
            </w:r>
          </w:p>
        </w:tc>
        <w:tc>
          <w:tcPr>
            <w:tcW w:w="1574" w:type="dxa"/>
            <w:vAlign w:val="center"/>
          </w:tcPr>
          <w:p>
            <w:pPr>
              <w:pStyle w:val="26"/>
              <w:jc w:val="center"/>
              <w:rPr>
                <w:rFonts w:ascii="宋体" w:hAnsi="宋体"/>
                <w:sz w:val="21"/>
                <w:szCs w:val="21"/>
              </w:rPr>
            </w:pPr>
            <w:r>
              <w:rPr>
                <w:rFonts w:hint="eastAsia" w:ascii="宋体" w:hAnsi="宋体"/>
                <w:sz w:val="21"/>
                <w:szCs w:val="21"/>
              </w:rPr>
              <w:t>窗户型号</w:t>
            </w:r>
          </w:p>
        </w:tc>
        <w:tc>
          <w:tcPr>
            <w:tcW w:w="1574" w:type="dxa"/>
            <w:vAlign w:val="center"/>
          </w:tcPr>
          <w:p>
            <w:pPr>
              <w:pStyle w:val="26"/>
              <w:jc w:val="center"/>
              <w:rPr>
                <w:rFonts w:ascii="宋体" w:hAnsi="宋体"/>
                <w:sz w:val="21"/>
                <w:szCs w:val="21"/>
              </w:rPr>
            </w:pPr>
            <w:r>
              <w:rPr>
                <w:rFonts w:hint="eastAsia" w:ascii="宋体" w:hAnsi="宋体"/>
                <w:sz w:val="21"/>
                <w:szCs w:val="21"/>
              </w:rPr>
              <w:t>费用名称</w:t>
            </w:r>
          </w:p>
        </w:tc>
        <w:tc>
          <w:tcPr>
            <w:tcW w:w="1575" w:type="dxa"/>
            <w:vAlign w:val="center"/>
          </w:tcPr>
          <w:p>
            <w:pPr>
              <w:pStyle w:val="26"/>
              <w:jc w:val="center"/>
              <w:rPr>
                <w:rFonts w:ascii="宋体" w:hAnsi="宋体"/>
                <w:sz w:val="21"/>
                <w:szCs w:val="21"/>
              </w:rPr>
            </w:pPr>
            <w:r>
              <w:rPr>
                <w:rFonts w:hint="eastAsia" w:ascii="宋体" w:hAnsi="宋体"/>
                <w:sz w:val="21"/>
                <w:szCs w:val="21"/>
              </w:rPr>
              <w:t>费　用</w:t>
            </w:r>
          </w:p>
        </w:tc>
        <w:tc>
          <w:tcPr>
            <w:tcW w:w="1573" w:type="dxa"/>
            <w:vAlign w:val="center"/>
          </w:tcPr>
          <w:p>
            <w:pPr>
              <w:pStyle w:val="26"/>
              <w:jc w:val="center"/>
              <w:rPr>
                <w:rFonts w:ascii="宋体" w:hAnsi="宋体"/>
                <w:sz w:val="21"/>
                <w:szCs w:val="21"/>
              </w:rPr>
            </w:pPr>
            <w:r>
              <w:rPr>
                <w:rFonts w:hint="eastAsia" w:ascii="宋体" w:hAnsi="宋体"/>
                <w:sz w:val="21"/>
                <w:szCs w:val="21"/>
              </w:rPr>
              <w:t>合计（元）</w:t>
            </w:r>
          </w:p>
        </w:tc>
        <w:tc>
          <w:tcPr>
            <w:tcW w:w="1574" w:type="dxa"/>
            <w:vAlign w:val="center"/>
          </w:tcPr>
          <w:p>
            <w:pPr>
              <w:pStyle w:val="26"/>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exact"/>
          <w:jc w:val="center"/>
        </w:trPr>
        <w:tc>
          <w:tcPr>
            <w:tcW w:w="930" w:type="dxa"/>
            <w:vMerge w:val="restart"/>
            <w:vAlign w:val="center"/>
          </w:tcPr>
          <w:p>
            <w:pPr>
              <w:pStyle w:val="26"/>
              <w:rPr>
                <w:rFonts w:ascii="宋体" w:hAnsi="宋体"/>
                <w:b w:val="0"/>
                <w:bCs w:val="0"/>
                <w:sz w:val="21"/>
                <w:szCs w:val="21"/>
              </w:rPr>
            </w:pPr>
            <w:r>
              <w:rPr>
                <w:rFonts w:hint="eastAsia" w:ascii="宋体" w:hAnsi="宋体"/>
                <w:b w:val="0"/>
                <w:bCs w:val="0"/>
                <w:sz w:val="21"/>
                <w:szCs w:val="21"/>
              </w:rPr>
              <w:t>　</w:t>
            </w:r>
          </w:p>
          <w:p>
            <w:pPr>
              <w:pStyle w:val="26"/>
              <w:rPr>
                <w:rFonts w:ascii="宋体" w:hAnsi="宋体"/>
                <w:b w:val="0"/>
                <w:bCs w:val="0"/>
                <w:sz w:val="21"/>
                <w:szCs w:val="21"/>
              </w:rPr>
            </w:pPr>
            <w:r>
              <w:rPr>
                <w:rFonts w:hint="eastAsia" w:ascii="宋体" w:hAnsi="宋体"/>
                <w:b w:val="0"/>
                <w:bCs w:val="0"/>
                <w:sz w:val="21"/>
                <w:szCs w:val="21"/>
              </w:rPr>
              <w:t>　１</w:t>
            </w:r>
          </w:p>
          <w:p>
            <w:pPr>
              <w:pStyle w:val="26"/>
              <w:jc w:val="center"/>
              <w:rPr>
                <w:rFonts w:ascii="宋体" w:hAnsi="宋体"/>
                <w:b w:val="0"/>
                <w:bCs w:val="0"/>
                <w:sz w:val="21"/>
                <w:szCs w:val="21"/>
              </w:rPr>
            </w:pPr>
          </w:p>
          <w:p>
            <w:pPr>
              <w:pStyle w:val="26"/>
              <w:jc w:val="center"/>
              <w:rPr>
                <w:rFonts w:ascii="宋体" w:hAnsi="宋体"/>
                <w:b w:val="0"/>
                <w:bCs w:val="0"/>
                <w:sz w:val="21"/>
                <w:szCs w:val="21"/>
              </w:rPr>
            </w:pPr>
          </w:p>
          <w:p>
            <w:pPr>
              <w:pStyle w:val="26"/>
              <w:jc w:val="center"/>
              <w:rPr>
                <w:rFonts w:ascii="宋体" w:hAnsi="宋体"/>
                <w:b w:val="0"/>
                <w:bCs w:val="0"/>
                <w:sz w:val="21"/>
                <w:szCs w:val="21"/>
              </w:rPr>
            </w:pPr>
          </w:p>
        </w:tc>
        <w:tc>
          <w:tcPr>
            <w:tcW w:w="1574" w:type="dxa"/>
            <w:vMerge w:val="restart"/>
            <w:vAlign w:val="center"/>
          </w:tcPr>
          <w:p>
            <w:pPr>
              <w:pStyle w:val="26"/>
              <w:rPr>
                <w:rFonts w:hint="eastAsia" w:ascii="宋体" w:hAnsi="宋体" w:eastAsia="宋体"/>
                <w:b w:val="0"/>
                <w:bCs w:val="0"/>
                <w:sz w:val="24"/>
                <w:szCs w:val="24"/>
                <w:lang w:val="en-US" w:eastAsia="zh-CN"/>
              </w:rPr>
            </w:pPr>
            <w:r>
              <w:rPr>
                <w:rFonts w:hint="eastAsia" w:ascii="宋体" w:hAnsi="宋体"/>
                <w:b w:val="0"/>
                <w:bCs w:val="0"/>
                <w:sz w:val="18"/>
                <w:szCs w:val="18"/>
              </w:rPr>
              <w:t>铝合金</w:t>
            </w:r>
            <w:r>
              <w:rPr>
                <w:rFonts w:hint="eastAsia" w:ascii="宋体" w:hAnsi="宋体"/>
                <w:b w:val="0"/>
                <w:bCs w:val="0"/>
                <w:sz w:val="18"/>
                <w:szCs w:val="18"/>
                <w:lang w:eastAsia="zh-CN"/>
              </w:rPr>
              <w:t>平开窗</w:t>
            </w:r>
            <w:r>
              <w:rPr>
                <w:rFonts w:hint="eastAsia" w:ascii="宋体" w:hAnsi="宋体"/>
                <w:b w:val="0"/>
                <w:bCs w:val="0"/>
                <w:sz w:val="18"/>
                <w:szCs w:val="18"/>
              </w:rPr>
              <w:t>C</w:t>
            </w:r>
            <w:r>
              <w:rPr>
                <w:rFonts w:hint="eastAsia" w:ascii="宋体" w:hAnsi="宋体"/>
                <w:b w:val="0"/>
                <w:bCs w:val="0"/>
                <w:sz w:val="18"/>
                <w:szCs w:val="18"/>
                <w:lang w:val="en-US" w:eastAsia="zh-CN"/>
              </w:rPr>
              <w:t>0815</w:t>
            </w:r>
          </w:p>
          <w:p>
            <w:pPr>
              <w:pStyle w:val="26"/>
              <w:spacing w:line="240" w:lineRule="exact"/>
              <w:jc w:val="center"/>
              <w:rPr>
                <w:rFonts w:ascii="宋体" w:hAnsi="宋体"/>
                <w:b w:val="0"/>
                <w:bCs w:val="0"/>
                <w:sz w:val="21"/>
                <w:szCs w:val="21"/>
              </w:rPr>
            </w:pPr>
          </w:p>
        </w:tc>
        <w:tc>
          <w:tcPr>
            <w:tcW w:w="1574" w:type="dxa"/>
            <w:vAlign w:val="center"/>
          </w:tcPr>
          <w:p>
            <w:pPr>
              <w:pStyle w:val="26"/>
              <w:spacing w:line="300" w:lineRule="exact"/>
              <w:jc w:val="center"/>
              <w:rPr>
                <w:rFonts w:ascii="宋体" w:hAnsi="宋体"/>
                <w:b w:val="0"/>
                <w:bCs w:val="0"/>
                <w:sz w:val="18"/>
                <w:szCs w:val="18"/>
              </w:rPr>
            </w:pPr>
            <w:r>
              <w:rPr>
                <w:rFonts w:hint="eastAsia" w:ascii="宋体" w:hAnsi="宋体"/>
                <w:b w:val="0"/>
                <w:bCs w:val="0"/>
                <w:sz w:val="18"/>
                <w:szCs w:val="18"/>
              </w:rPr>
              <w:t>材料费--含税材料费（</w:t>
            </w:r>
            <w:r>
              <w:rPr>
                <w:rFonts w:hint="eastAsia" w:ascii="宋体" w:hAnsi="宋体"/>
                <w:b w:val="0"/>
                <w:bCs w:val="0"/>
                <w:sz w:val="18"/>
                <w:szCs w:val="18"/>
                <w:lang w:val="en-US" w:eastAsia="zh-CN"/>
              </w:rPr>
              <w:t>16</w:t>
            </w:r>
            <w:r>
              <w:rPr>
                <w:rFonts w:hint="eastAsia" w:ascii="宋体" w:hAnsi="宋体"/>
                <w:b w:val="0"/>
                <w:bCs w:val="0"/>
                <w:sz w:val="18"/>
                <w:szCs w:val="18"/>
              </w:rPr>
              <w:t>%）</w:t>
            </w:r>
          </w:p>
        </w:tc>
        <w:tc>
          <w:tcPr>
            <w:tcW w:w="1575" w:type="dxa"/>
            <w:vAlign w:val="center"/>
          </w:tcPr>
          <w:p>
            <w:pPr>
              <w:pStyle w:val="26"/>
              <w:spacing w:line="240" w:lineRule="exact"/>
              <w:jc w:val="center"/>
              <w:rPr>
                <w:rFonts w:ascii="宋体" w:hAnsi="宋体"/>
                <w:b w:val="0"/>
                <w:bCs w:val="0"/>
                <w:sz w:val="21"/>
                <w:szCs w:val="21"/>
              </w:rPr>
            </w:pPr>
          </w:p>
        </w:tc>
        <w:tc>
          <w:tcPr>
            <w:tcW w:w="1573" w:type="dxa"/>
            <w:vMerge w:val="restart"/>
            <w:vAlign w:val="center"/>
          </w:tcPr>
          <w:p>
            <w:pPr>
              <w:pStyle w:val="26"/>
              <w:spacing w:line="240" w:lineRule="exact"/>
              <w:jc w:val="center"/>
              <w:rPr>
                <w:rFonts w:ascii="宋体" w:hAnsi="宋体"/>
                <w:b w:val="0"/>
                <w:bCs w:val="0"/>
                <w:sz w:val="21"/>
                <w:szCs w:val="21"/>
              </w:rPr>
            </w:pPr>
          </w:p>
        </w:tc>
        <w:tc>
          <w:tcPr>
            <w:tcW w:w="1574" w:type="dxa"/>
            <w:vMerge w:val="restart"/>
            <w:vAlign w:val="center"/>
          </w:tcPr>
          <w:p>
            <w:pPr>
              <w:pStyle w:val="26"/>
              <w:spacing w:line="240" w:lineRule="exact"/>
              <w:jc w:val="center"/>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jc w:val="center"/>
        </w:trPr>
        <w:tc>
          <w:tcPr>
            <w:tcW w:w="930" w:type="dxa"/>
            <w:vMerge w:val="continue"/>
          </w:tcPr>
          <w:p>
            <w:pPr>
              <w:pStyle w:val="26"/>
              <w:rPr>
                <w:rFonts w:ascii="宋体" w:hAnsi="宋体"/>
                <w:b w:val="0"/>
                <w:bCs w:val="0"/>
                <w:sz w:val="21"/>
                <w:szCs w:val="21"/>
              </w:rPr>
            </w:pPr>
          </w:p>
        </w:tc>
        <w:tc>
          <w:tcPr>
            <w:tcW w:w="1574" w:type="dxa"/>
            <w:vMerge w:val="continue"/>
          </w:tcPr>
          <w:p>
            <w:pPr>
              <w:pStyle w:val="26"/>
              <w:spacing w:line="240" w:lineRule="exact"/>
              <w:rPr>
                <w:rFonts w:ascii="宋体" w:hAnsi="宋体"/>
                <w:b w:val="0"/>
                <w:bCs w:val="0"/>
                <w:sz w:val="21"/>
                <w:szCs w:val="21"/>
              </w:rPr>
            </w:pPr>
          </w:p>
        </w:tc>
        <w:tc>
          <w:tcPr>
            <w:tcW w:w="1574" w:type="dxa"/>
          </w:tcPr>
          <w:p>
            <w:pPr>
              <w:pStyle w:val="26"/>
              <w:spacing w:line="300" w:lineRule="exact"/>
              <w:jc w:val="center"/>
              <w:rPr>
                <w:rFonts w:ascii="宋体" w:hAnsi="宋体"/>
                <w:b w:val="0"/>
                <w:bCs w:val="0"/>
                <w:sz w:val="18"/>
                <w:szCs w:val="18"/>
              </w:rPr>
            </w:pPr>
            <w:r>
              <w:rPr>
                <w:rFonts w:hint="eastAsia" w:ascii="宋体" w:hAnsi="宋体"/>
                <w:b w:val="0"/>
                <w:bCs w:val="0"/>
                <w:sz w:val="18"/>
                <w:szCs w:val="18"/>
              </w:rPr>
              <w:t>安装人工费--含税制作安装人工费（</w:t>
            </w:r>
            <w:r>
              <w:rPr>
                <w:rFonts w:hint="eastAsia" w:ascii="宋体" w:hAnsi="宋体"/>
                <w:b w:val="0"/>
                <w:bCs w:val="0"/>
                <w:sz w:val="18"/>
                <w:szCs w:val="18"/>
                <w:lang w:val="en-US" w:eastAsia="zh-CN"/>
              </w:rPr>
              <w:t>10</w:t>
            </w:r>
            <w:r>
              <w:rPr>
                <w:rFonts w:hint="eastAsia" w:ascii="宋体" w:hAnsi="宋体"/>
                <w:b w:val="0"/>
                <w:bCs w:val="0"/>
                <w:sz w:val="18"/>
                <w:szCs w:val="18"/>
              </w:rPr>
              <w:t>%）</w:t>
            </w:r>
          </w:p>
        </w:tc>
        <w:tc>
          <w:tcPr>
            <w:tcW w:w="1575" w:type="dxa"/>
          </w:tcPr>
          <w:p>
            <w:pPr>
              <w:pStyle w:val="26"/>
              <w:spacing w:line="240" w:lineRule="exact"/>
              <w:rPr>
                <w:rFonts w:ascii="宋体" w:hAnsi="宋体"/>
                <w:b w:val="0"/>
                <w:bCs w:val="0"/>
                <w:sz w:val="21"/>
                <w:szCs w:val="21"/>
              </w:rPr>
            </w:pPr>
          </w:p>
        </w:tc>
        <w:tc>
          <w:tcPr>
            <w:tcW w:w="1573" w:type="dxa"/>
            <w:vMerge w:val="continue"/>
          </w:tcPr>
          <w:p>
            <w:pPr>
              <w:pStyle w:val="26"/>
              <w:spacing w:line="240" w:lineRule="exact"/>
              <w:rPr>
                <w:rFonts w:ascii="宋体" w:hAnsi="宋体"/>
                <w:b w:val="0"/>
                <w:bCs w:val="0"/>
                <w:sz w:val="21"/>
                <w:szCs w:val="21"/>
              </w:rPr>
            </w:pPr>
          </w:p>
        </w:tc>
        <w:tc>
          <w:tcPr>
            <w:tcW w:w="1574" w:type="dxa"/>
            <w:vMerge w:val="continue"/>
          </w:tcPr>
          <w:p>
            <w:pPr>
              <w:pStyle w:val="26"/>
              <w:spacing w:line="240" w:lineRule="exact"/>
              <w:rPr>
                <w:rFonts w:ascii="宋体" w:hAnsi="宋体"/>
                <w:b w:val="0"/>
                <w:bCs w:val="0"/>
                <w:sz w:val="21"/>
                <w:szCs w:val="21"/>
              </w:rPr>
            </w:pPr>
          </w:p>
        </w:tc>
      </w:tr>
    </w:tbl>
    <w:p>
      <w:pPr>
        <w:pStyle w:val="26"/>
        <w:rPr>
          <w:rFonts w:ascii="宋体" w:hAnsi="宋体"/>
          <w:sz w:val="21"/>
          <w:szCs w:val="21"/>
        </w:rPr>
      </w:pPr>
      <w:r>
        <w:rPr>
          <w:rFonts w:hint="eastAsia" w:ascii="宋体" w:hAnsi="宋体"/>
          <w:sz w:val="21"/>
          <w:szCs w:val="21"/>
        </w:rPr>
        <w:t>备注：每种规格型号的窗户报价后都必须附上全费用单价明细表（表一、表二、表三）</w:t>
      </w:r>
    </w:p>
    <w:p>
      <w:pPr>
        <w:pStyle w:val="26"/>
        <w:jc w:val="center"/>
        <w:rPr>
          <w:rFonts w:eastAsia="仿宋_GB2312" w:cs="Times New Roman"/>
          <w:sz w:val="30"/>
          <w:szCs w:val="30"/>
        </w:rPr>
      </w:pPr>
    </w:p>
    <w:p>
      <w:pPr>
        <w:widowControl/>
        <w:jc w:val="center"/>
        <w:rPr>
          <w:rFonts w:eastAsia="仿宋_GB2312"/>
          <w:b/>
          <w:sz w:val="28"/>
          <w:szCs w:val="28"/>
        </w:rPr>
      </w:pPr>
    </w:p>
    <w:p>
      <w:pPr>
        <w:widowControl/>
        <w:jc w:val="center"/>
        <w:rPr>
          <w:rFonts w:eastAsia="仿宋_GB2312"/>
          <w:b/>
          <w:sz w:val="28"/>
          <w:szCs w:val="28"/>
        </w:rPr>
      </w:pPr>
    </w:p>
    <w:p>
      <w:pPr>
        <w:rPr>
          <w:rFonts w:ascii="宋体"/>
          <w:b/>
          <w:color w:val="000000"/>
          <w:sz w:val="28"/>
          <w:szCs w:val="28"/>
        </w:rPr>
      </w:pPr>
    </w:p>
    <w:p>
      <w:pPr>
        <w:rPr>
          <w:rFonts w:ascii="宋体"/>
          <w:b/>
          <w:color w:val="000000"/>
          <w:sz w:val="28"/>
          <w:szCs w:val="28"/>
        </w:rPr>
      </w:pPr>
    </w:p>
    <w:p>
      <w:pPr>
        <w:pStyle w:val="26"/>
        <w:rPr>
          <w:color w:val="auto"/>
          <w:sz w:val="28"/>
          <w:szCs w:val="28"/>
        </w:rPr>
      </w:pPr>
      <w:r>
        <w:rPr>
          <w:rFonts w:hint="eastAsia"/>
          <w:color w:val="auto"/>
          <w:sz w:val="28"/>
          <w:szCs w:val="28"/>
          <w:lang w:val="en-US" w:eastAsia="zh-CN"/>
        </w:rPr>
        <w:t>3</w:t>
      </w:r>
      <w:r>
        <w:rPr>
          <w:rFonts w:hint="eastAsia"/>
          <w:color w:val="auto"/>
          <w:sz w:val="28"/>
          <w:szCs w:val="28"/>
        </w:rPr>
        <w:t>商务及技术条款偏离表</w:t>
      </w:r>
    </w:p>
    <w:p>
      <w:pPr>
        <w:pStyle w:val="29"/>
        <w:spacing w:line="360" w:lineRule="auto"/>
        <w:jc w:val="center"/>
        <w:rPr>
          <w:rFonts w:hAnsi="宋体" w:cs="宋体"/>
          <w:szCs w:val="28"/>
        </w:rPr>
      </w:pPr>
      <w:r>
        <w:rPr>
          <w:rFonts w:hint="eastAsia" w:hAnsi="宋体" w:cs="宋体"/>
          <w:szCs w:val="28"/>
        </w:rPr>
        <w:t>商务及技术条款偏离表</w:t>
      </w:r>
    </w:p>
    <w:p>
      <w:pPr>
        <w:spacing w:line="360" w:lineRule="auto"/>
        <w:ind w:right="-365" w:rightChars="-174" w:firstLine="119" w:firstLineChars="57"/>
        <w:rPr>
          <w:rFonts w:ascii="宋体" w:hAnsi="宋体" w:cs="宋体"/>
          <w:szCs w:val="21"/>
        </w:rPr>
      </w:pPr>
      <w:r>
        <w:rPr>
          <w:rFonts w:hint="eastAsia" w:ascii="宋体" w:hAnsi="宋体" w:cs="宋体"/>
          <w:szCs w:val="21"/>
        </w:rPr>
        <w:t>招标文件编号：                                         标段号（如有时）：</w:t>
      </w:r>
    </w:p>
    <w:tbl>
      <w:tblPr>
        <w:tblStyle w:val="24"/>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444"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Cs w:val="21"/>
              </w:rPr>
            </w:pPr>
            <w:r>
              <w:rPr>
                <w:rFonts w:hint="eastAsia" w:ascii="宋体" w:hAnsi="宋体" w:cs="宋体"/>
                <w:szCs w:val="21"/>
              </w:rPr>
              <w:t>招标文件</w:t>
            </w:r>
          </w:p>
          <w:p>
            <w:pPr>
              <w:spacing w:line="360" w:lineRule="auto"/>
              <w:jc w:val="center"/>
              <w:rPr>
                <w:rFonts w:ascii="宋体" w:hAnsi="宋体" w:cs="宋体"/>
                <w:szCs w:val="21"/>
              </w:rPr>
            </w:pPr>
            <w:r>
              <w:rPr>
                <w:rFonts w:hint="eastAsia" w:ascii="宋体" w:hAnsi="宋体" w:cs="宋体"/>
                <w:szCs w:val="21"/>
              </w:rPr>
              <w:t>条目号</w:t>
            </w:r>
          </w:p>
        </w:tc>
        <w:tc>
          <w:tcPr>
            <w:tcW w:w="224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Cs w:val="21"/>
              </w:rPr>
            </w:pPr>
            <w:r>
              <w:rPr>
                <w:rFonts w:hint="eastAsia" w:ascii="宋体" w:hAnsi="宋体" w:cs="宋体"/>
                <w:szCs w:val="21"/>
              </w:rPr>
              <w:t>招标文件的</w:t>
            </w:r>
          </w:p>
          <w:p>
            <w:pPr>
              <w:spacing w:line="360" w:lineRule="auto"/>
              <w:jc w:val="center"/>
              <w:rPr>
                <w:rFonts w:ascii="宋体" w:hAnsi="宋体" w:cs="宋体"/>
                <w:szCs w:val="21"/>
              </w:rPr>
            </w:pPr>
            <w:r>
              <w:rPr>
                <w:rFonts w:hint="eastAsia" w:ascii="宋体" w:hAnsi="宋体" w:cs="宋体"/>
                <w:szCs w:val="21"/>
              </w:rPr>
              <w:t>商务、技术条款</w:t>
            </w:r>
          </w:p>
        </w:tc>
        <w:tc>
          <w:tcPr>
            <w:tcW w:w="240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Cs w:val="21"/>
              </w:rPr>
            </w:pPr>
            <w:r>
              <w:rPr>
                <w:rFonts w:hint="eastAsia" w:ascii="宋体" w:hAnsi="宋体" w:cs="宋体"/>
                <w:szCs w:val="21"/>
              </w:rPr>
              <w:t>投标文件的</w:t>
            </w:r>
          </w:p>
          <w:p>
            <w:pPr>
              <w:spacing w:line="360" w:lineRule="auto"/>
              <w:jc w:val="center"/>
              <w:rPr>
                <w:rFonts w:ascii="宋体" w:hAnsi="宋体" w:cs="宋体"/>
                <w:szCs w:val="21"/>
              </w:rPr>
            </w:pPr>
            <w:r>
              <w:rPr>
                <w:rFonts w:hint="eastAsia" w:ascii="宋体" w:hAnsi="宋体" w:cs="宋体"/>
                <w:szCs w:val="21"/>
              </w:rPr>
              <w:t>商务、技术条款</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5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2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2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bl>
    <w:p>
      <w:pPr>
        <w:spacing w:line="360" w:lineRule="auto"/>
        <w:ind w:left="630" w:leftChars="100" w:hanging="420" w:hangingChars="200"/>
        <w:rPr>
          <w:rFonts w:ascii="宋体" w:hAnsi="宋体" w:cs="宋体"/>
          <w:szCs w:val="21"/>
        </w:rPr>
      </w:pPr>
      <w:r>
        <w:rPr>
          <w:rFonts w:hint="eastAsia" w:ascii="宋体" w:hAnsi="宋体" w:cs="宋体"/>
          <w:szCs w:val="21"/>
        </w:rPr>
        <w:t>注：投标人必须对招标文件的主要商务技术条款（如供货期、付款方式、履约保证、质保期等）逐条填写。</w:t>
      </w:r>
    </w:p>
    <w:p>
      <w:pPr>
        <w:spacing w:line="360" w:lineRule="auto"/>
        <w:ind w:firstLine="4139" w:firstLineChars="1971"/>
        <w:rPr>
          <w:rFonts w:ascii="宋体" w:hAnsi="宋体" w:cs="宋体"/>
          <w:szCs w:val="21"/>
        </w:rPr>
      </w:pPr>
      <w:r>
        <w:rPr>
          <w:rFonts w:hint="eastAsia" w:ascii="宋体" w:hAnsi="宋体" w:cs="宋体"/>
          <w:szCs w:val="21"/>
        </w:rPr>
        <w:t>授权委托人（签字）：</w:t>
      </w:r>
      <w:r>
        <w:rPr>
          <w:rFonts w:hint="eastAsia" w:ascii="宋体" w:hAnsi="宋体" w:cs="宋体"/>
          <w:szCs w:val="21"/>
          <w:u w:val="single"/>
        </w:rPr>
        <w:t xml:space="preserve">                      </w:t>
      </w:r>
    </w:p>
    <w:p>
      <w:pPr>
        <w:ind w:firstLine="4200" w:firstLineChars="2000"/>
        <w:rPr>
          <w:rFonts w:hint="eastAsia" w:hAnsi="宋体" w:cs="宋体"/>
          <w:sz w:val="21"/>
          <w:szCs w:val="21"/>
          <w:u w:val="single"/>
        </w:rPr>
      </w:pPr>
      <w:r>
        <w:rPr>
          <w:rFonts w:hint="eastAsia" w:hAnsi="宋体" w:cs="宋体"/>
          <w:sz w:val="21"/>
          <w:szCs w:val="21"/>
        </w:rPr>
        <w:t>日             期：</w:t>
      </w:r>
      <w:r>
        <w:rPr>
          <w:rFonts w:hint="eastAsia" w:hAnsi="宋体" w:cs="宋体"/>
          <w:sz w:val="21"/>
          <w:szCs w:val="21"/>
          <w:u w:val="single"/>
        </w:rPr>
        <w:t xml:space="preserve">     </w:t>
      </w: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hint="eastAsia" w:hAnsi="宋体" w:cs="宋体"/>
          <w:sz w:val="21"/>
          <w:szCs w:val="21"/>
          <w:u w:val="single"/>
        </w:rPr>
      </w:pPr>
    </w:p>
    <w:p>
      <w:pPr>
        <w:ind w:firstLine="4200" w:firstLineChars="2000"/>
        <w:rPr>
          <w:rFonts w:ascii="宋体"/>
          <w:b/>
          <w:color w:val="000000"/>
          <w:sz w:val="28"/>
          <w:szCs w:val="28"/>
        </w:rPr>
      </w:pPr>
      <w:r>
        <w:rPr>
          <w:rFonts w:hint="eastAsia" w:hAnsi="宋体" w:cs="宋体"/>
          <w:sz w:val="21"/>
          <w:szCs w:val="21"/>
          <w:u w:val="single"/>
        </w:rPr>
        <w:t xml:space="preserve"> </w:t>
      </w:r>
    </w:p>
    <w:p>
      <w:pPr>
        <w:pStyle w:val="3"/>
        <w:spacing w:line="360" w:lineRule="auto"/>
        <w:jc w:val="left"/>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授权委托书</w:t>
      </w:r>
    </w:p>
    <w:p>
      <w:pPr>
        <w:jc w:val="center"/>
      </w:pPr>
      <w:r>
        <w:rPr>
          <w:rFonts w:hint="eastAsia" w:ascii="宋体" w:hAnsi="宋体" w:cs="宋体"/>
          <w:color w:val="000000"/>
          <w:kern w:val="0"/>
          <w:sz w:val="32"/>
          <w:szCs w:val="32"/>
        </w:rPr>
        <w:t>授权委托书</w:t>
      </w:r>
    </w:p>
    <w:p>
      <w:pPr>
        <w:autoSpaceDE w:val="0"/>
        <w:autoSpaceDN w:val="0"/>
        <w:adjustRightInd w:val="0"/>
        <w:jc w:val="center"/>
        <w:rPr>
          <w:rFonts w:ascii="宋体" w:hAnsi="宋体" w:cs="宋体"/>
          <w:kern w:val="0"/>
          <w:szCs w:val="21"/>
        </w:rPr>
      </w:pPr>
    </w:p>
    <w:p>
      <w:pPr>
        <w:spacing w:line="440" w:lineRule="exact"/>
        <w:rPr>
          <w:rFonts w:hint="eastAsia"/>
          <w:b/>
          <w:szCs w:val="21"/>
          <w:highlight w:val="none"/>
        </w:rPr>
      </w:pPr>
      <w:r>
        <w:rPr>
          <w:rFonts w:hint="eastAsia"/>
          <w:b/>
          <w:szCs w:val="21"/>
          <w:highlight w:val="none"/>
        </w:rPr>
        <w:t xml:space="preserve"> </w:t>
      </w:r>
      <w:r>
        <w:rPr>
          <w:rFonts w:hint="eastAsia"/>
          <w:b/>
          <w:szCs w:val="21"/>
          <w:highlight w:val="none"/>
          <w:lang w:val="en-US" w:eastAsia="zh-CN"/>
        </w:rPr>
        <w:t xml:space="preserve">  </w:t>
      </w:r>
      <w:r>
        <w:rPr>
          <w:rFonts w:hint="eastAsia"/>
          <w:b/>
          <w:szCs w:val="21"/>
          <w:highlight w:val="none"/>
        </w:rPr>
        <w:t>本人</w:t>
      </w:r>
      <w:r>
        <w:rPr>
          <w:b/>
          <w:szCs w:val="21"/>
          <w:highlight w:val="none"/>
          <w:u w:val="single"/>
        </w:rPr>
        <w:t xml:space="preserve">    </w:t>
      </w:r>
      <w:r>
        <w:rPr>
          <w:rFonts w:hint="eastAsia"/>
          <w:b/>
          <w:szCs w:val="21"/>
          <w:highlight w:val="none"/>
          <w:u w:val="single"/>
        </w:rPr>
        <w:t xml:space="preserve">                            </w:t>
      </w:r>
      <w:r>
        <w:rPr>
          <w:rFonts w:hint="eastAsia"/>
          <w:b/>
          <w:szCs w:val="21"/>
          <w:highlight w:val="none"/>
        </w:rPr>
        <w:t>（姓名、身份证号）系</w:t>
      </w:r>
      <w:r>
        <w:rPr>
          <w:b/>
          <w:szCs w:val="21"/>
          <w:highlight w:val="none"/>
          <w:u w:val="single"/>
        </w:rPr>
        <w:t xml:space="preserve">       </w:t>
      </w:r>
      <w:r>
        <w:rPr>
          <w:rFonts w:hint="eastAsia"/>
          <w:b/>
          <w:szCs w:val="21"/>
          <w:highlight w:val="none"/>
          <w:u w:val="single"/>
        </w:rPr>
        <w:t xml:space="preserve">           </w:t>
      </w:r>
      <w:r>
        <w:rPr>
          <w:b/>
          <w:szCs w:val="21"/>
          <w:highlight w:val="none"/>
          <w:u w:val="single"/>
        </w:rPr>
        <w:t xml:space="preserve"> </w:t>
      </w:r>
      <w:r>
        <w:rPr>
          <w:rFonts w:hint="eastAsia"/>
          <w:b/>
          <w:szCs w:val="21"/>
          <w:highlight w:val="none"/>
        </w:rPr>
        <w:t>（投标人名称）的法定代表人，现委托</w:t>
      </w:r>
      <w:r>
        <w:rPr>
          <w:b/>
          <w:szCs w:val="21"/>
          <w:highlight w:val="none"/>
          <w:u w:val="single"/>
        </w:rPr>
        <w:t xml:space="preserve">        </w:t>
      </w:r>
      <w:r>
        <w:rPr>
          <w:rFonts w:hint="eastAsia"/>
          <w:b/>
          <w:szCs w:val="21"/>
          <w:highlight w:val="none"/>
          <w:u w:val="single"/>
        </w:rPr>
        <w:t xml:space="preserve">                           </w:t>
      </w:r>
      <w:r>
        <w:rPr>
          <w:rFonts w:hint="eastAsia"/>
          <w:b/>
          <w:szCs w:val="21"/>
          <w:highlight w:val="none"/>
        </w:rPr>
        <w:t>（姓名、身份证号）为我方代理人。代理人根据授权，以我方名义签署、澄清、说明、补正、递交、撤回、修改</w:t>
      </w:r>
      <w:r>
        <w:rPr>
          <w:b/>
          <w:szCs w:val="21"/>
          <w:highlight w:val="none"/>
          <w:u w:val="single"/>
        </w:rPr>
        <w:t xml:space="preserve">           </w:t>
      </w:r>
      <w:r>
        <w:rPr>
          <w:rFonts w:hint="eastAsia" w:ascii="宋体" w:hAnsi="宋体" w:cs="宋体"/>
          <w:b/>
          <w:color w:val="000000"/>
          <w:kern w:val="0"/>
          <w:szCs w:val="21"/>
          <w:highlight w:val="none"/>
          <w:u w:val="single"/>
        </w:rPr>
        <w:t xml:space="preserve">             （项目名称及标段）                      </w:t>
      </w:r>
      <w:r>
        <w:rPr>
          <w:rFonts w:hint="eastAsia" w:ascii="宋体" w:hAnsi="宋体" w:cs="宋体"/>
          <w:b/>
          <w:color w:val="000000"/>
          <w:kern w:val="0"/>
          <w:szCs w:val="21"/>
          <w:highlight w:val="none"/>
        </w:rPr>
        <w:t>投标文件、签订合同</w:t>
      </w:r>
      <w:r>
        <w:rPr>
          <w:rFonts w:hint="eastAsia"/>
          <w:b/>
          <w:szCs w:val="21"/>
          <w:highlight w:val="none"/>
        </w:rPr>
        <w:t>和处理（标后异议、投诉等）投标全过程各项事宜，其法律后果由我方承担。</w:t>
      </w:r>
    </w:p>
    <w:p>
      <w:pPr>
        <w:autoSpaceDE w:val="0"/>
        <w:autoSpaceDN w:val="0"/>
        <w:adjustRightInd w:val="0"/>
        <w:spacing w:line="360" w:lineRule="auto"/>
        <w:ind w:firstLine="420" w:firstLineChars="200"/>
        <w:jc w:val="left"/>
        <w:rPr>
          <w:rFonts w:ascii="宋体" w:hAnsi="宋体" w:cs="宋体"/>
          <w:kern w:val="0"/>
          <w:szCs w:val="21"/>
          <w:highlight w:val="green"/>
        </w:rPr>
      </w:pP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投  标  人：</w:t>
      </w:r>
      <w:r>
        <w:rPr>
          <w:rFonts w:hint="eastAsia" w:ascii="宋体" w:hAnsi="宋体" w:cs="宋体"/>
          <w:kern w:val="0"/>
          <w:szCs w:val="21"/>
          <w:u w:val="single"/>
        </w:rPr>
        <w:t xml:space="preserve">                        </w:t>
      </w:r>
      <w:r>
        <w:rPr>
          <w:rFonts w:hint="eastAsia" w:ascii="宋体" w:hAnsi="宋体" w:cs="宋体"/>
          <w:kern w:val="0"/>
          <w:szCs w:val="21"/>
        </w:rPr>
        <w:t>（盖单位章）</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u w:val="single"/>
        </w:rPr>
        <w:t xml:space="preserve">                            </w:t>
      </w:r>
      <w:r>
        <w:rPr>
          <w:rFonts w:hint="eastAsia" w:ascii="宋体" w:hAnsi="宋体" w:cs="宋体"/>
          <w:kern w:val="0"/>
          <w:szCs w:val="21"/>
        </w:rPr>
        <w:t>（签字）</w:t>
      </w:r>
    </w:p>
    <w:p>
      <w:pPr>
        <w:autoSpaceDE w:val="0"/>
        <w:autoSpaceDN w:val="0"/>
        <w:adjustRightIn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kern w:val="0"/>
          <w:szCs w:val="21"/>
          <w:u w:val="single"/>
        </w:rPr>
        <w:t xml:space="preserve">                                   </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kern w:val="0"/>
          <w:szCs w:val="21"/>
          <w:u w:val="single"/>
        </w:rPr>
        <w:t xml:space="preserve">                             </w:t>
      </w:r>
      <w:r>
        <w:rPr>
          <w:rFonts w:hint="eastAsia" w:ascii="宋体" w:hAnsi="宋体" w:cs="宋体"/>
          <w:kern w:val="0"/>
          <w:szCs w:val="21"/>
        </w:rPr>
        <w:t>（签字）</w:t>
      </w:r>
    </w:p>
    <w:p>
      <w:pPr>
        <w:autoSpaceDE w:val="0"/>
        <w:autoSpaceDN w:val="0"/>
        <w:adjustRightIn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kern w:val="0"/>
          <w:szCs w:val="21"/>
          <w:u w:val="single"/>
        </w:rPr>
        <w:t xml:space="preserve">                                   </w:t>
      </w:r>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ind w:firstLine="3255" w:firstLineChars="1550"/>
        <w:jc w:val="left"/>
        <w:rPr>
          <w:rFonts w:ascii="宋体" w:hAnsi="宋体" w:cs="宋体"/>
          <w:kern w:val="0"/>
          <w:szCs w:val="21"/>
          <w:u w:val="single"/>
        </w:rPr>
      </w:pPr>
    </w:p>
    <w:p>
      <w:pPr>
        <w:autoSpaceDE w:val="0"/>
        <w:autoSpaceDN w:val="0"/>
        <w:adjustRightInd w:val="0"/>
        <w:spacing w:line="360" w:lineRule="auto"/>
        <w:jc w:val="left"/>
        <w:rPr>
          <w:rFonts w:ascii="宋体" w:hAnsi="宋体" w:cs="宋体"/>
          <w:kern w:val="0"/>
          <w:szCs w:val="21"/>
          <w:u w:val="single"/>
        </w:rPr>
      </w:pPr>
    </w:p>
    <w:p>
      <w:pPr>
        <w:autoSpaceDE w:val="0"/>
        <w:autoSpaceDN w:val="0"/>
        <w:adjustRightInd w:val="0"/>
        <w:spacing w:line="360" w:lineRule="auto"/>
        <w:ind w:firstLine="3255" w:firstLineChars="1550"/>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pStyle w:val="29"/>
        <w:spacing w:line="360" w:lineRule="auto"/>
        <w:jc w:val="left"/>
        <w:rPr>
          <w:rFonts w:hAnsi="宋体" w:cs="宋体"/>
          <w:sz w:val="24"/>
        </w:rPr>
      </w:pPr>
    </w:p>
    <w:p>
      <w:pPr>
        <w:pStyle w:val="29"/>
        <w:spacing w:line="360" w:lineRule="auto"/>
        <w:jc w:val="left"/>
        <w:rPr>
          <w:rFonts w:hAnsi="宋体" w:cs="宋体"/>
          <w:sz w:val="24"/>
        </w:rPr>
      </w:pPr>
    </w:p>
    <w:p>
      <w:pPr>
        <w:pStyle w:val="29"/>
        <w:spacing w:line="360" w:lineRule="auto"/>
        <w:jc w:val="left"/>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spacing w:line="540" w:lineRule="exact"/>
        <w:ind w:firstLine="948" w:firstLineChars="295"/>
        <w:jc w:val="center"/>
        <w:rPr>
          <w:rFonts w:hint="eastAsia"/>
          <w:b/>
          <w:sz w:val="32"/>
          <w:szCs w:val="32"/>
          <w:highlight w:val="none"/>
        </w:rPr>
      </w:pPr>
    </w:p>
    <w:p>
      <w:pPr>
        <w:spacing w:line="540" w:lineRule="exact"/>
        <w:ind w:firstLine="948" w:firstLineChars="295"/>
        <w:jc w:val="center"/>
        <w:rPr>
          <w:rFonts w:hint="eastAsia"/>
          <w:b/>
          <w:sz w:val="32"/>
          <w:szCs w:val="32"/>
          <w:highlight w:val="none"/>
        </w:rPr>
      </w:pPr>
    </w:p>
    <w:p>
      <w:pPr>
        <w:spacing w:line="540" w:lineRule="exact"/>
        <w:ind w:firstLine="948" w:firstLineChars="295"/>
        <w:jc w:val="center"/>
        <w:rPr>
          <w:rFonts w:hint="eastAsia"/>
          <w:b/>
          <w:sz w:val="32"/>
          <w:szCs w:val="32"/>
          <w:highlight w:val="none"/>
        </w:rPr>
      </w:pPr>
      <w:r>
        <w:rPr>
          <w:rFonts w:hint="eastAsia"/>
          <w:b/>
          <w:sz w:val="32"/>
          <w:szCs w:val="32"/>
          <w:highlight w:val="none"/>
        </w:rPr>
        <w:t>投标人承诺书</w:t>
      </w:r>
    </w:p>
    <w:p>
      <w:pPr>
        <w:spacing w:line="420" w:lineRule="exact"/>
        <w:rPr>
          <w:rFonts w:hint="eastAsia"/>
          <w:b/>
          <w:sz w:val="24"/>
        </w:rPr>
      </w:pPr>
    </w:p>
    <w:p>
      <w:pPr>
        <w:spacing w:line="420" w:lineRule="exact"/>
        <w:rPr>
          <w:sz w:val="28"/>
          <w:szCs w:val="28"/>
          <w:u w:val="single"/>
        </w:rPr>
      </w:pPr>
      <w:r>
        <w:rPr>
          <w:rFonts w:hint="eastAsia"/>
          <w:sz w:val="28"/>
          <w:szCs w:val="28"/>
          <w:u w:val="single"/>
        </w:rPr>
        <w:t xml:space="preserve">致：                   </w:t>
      </w:r>
    </w:p>
    <w:p>
      <w:pPr>
        <w:spacing w:line="420" w:lineRule="exact"/>
        <w:ind w:firstLine="560" w:firstLineChars="200"/>
        <w:rPr>
          <w:rFonts w:hint="eastAsia"/>
          <w:sz w:val="28"/>
          <w:szCs w:val="28"/>
        </w:rPr>
      </w:pPr>
      <w:r>
        <w:rPr>
          <w:rFonts w:hint="eastAsia"/>
          <w:sz w:val="28"/>
          <w:szCs w:val="28"/>
        </w:rPr>
        <w:t>我公司参与贵单位</w:t>
      </w:r>
      <w:r>
        <w:rPr>
          <w:rFonts w:hint="eastAsia"/>
          <w:sz w:val="28"/>
          <w:szCs w:val="28"/>
          <w:u w:val="single"/>
        </w:rPr>
        <w:t xml:space="preserve">                   </w:t>
      </w:r>
      <w:r>
        <w:rPr>
          <w:rFonts w:hint="eastAsia"/>
          <w:sz w:val="28"/>
          <w:szCs w:val="28"/>
        </w:rPr>
        <w:t>工程项目的投标工作，我单位郑重承诺：</w:t>
      </w:r>
    </w:p>
    <w:p>
      <w:pPr>
        <w:spacing w:line="420" w:lineRule="exact"/>
        <w:ind w:firstLine="560" w:firstLineChars="200"/>
        <w:rPr>
          <w:rFonts w:hint="eastAsia"/>
          <w:sz w:val="28"/>
          <w:szCs w:val="28"/>
        </w:rPr>
      </w:pPr>
      <w:r>
        <w:rPr>
          <w:rFonts w:hint="eastAsia"/>
          <w:sz w:val="28"/>
          <w:szCs w:val="28"/>
        </w:rPr>
        <w:t>1、所报项目负责人</w:t>
      </w:r>
      <w:r>
        <w:rPr>
          <w:rFonts w:hint="eastAsia"/>
          <w:sz w:val="28"/>
          <w:szCs w:val="28"/>
          <w:u w:val="single"/>
        </w:rPr>
        <w:t xml:space="preserve"> </w:t>
      </w:r>
      <w:r>
        <w:rPr>
          <w:rFonts w:hint="eastAsia"/>
          <w:kern w:val="0"/>
          <w:sz w:val="28"/>
          <w:szCs w:val="28"/>
          <w:u w:val="single"/>
        </w:rPr>
        <w:t xml:space="preserve">        </w:t>
      </w:r>
      <w:r>
        <w:rPr>
          <w:rFonts w:hint="eastAsia"/>
          <w:sz w:val="28"/>
          <w:szCs w:val="28"/>
          <w:u w:val="single"/>
        </w:rPr>
        <w:t xml:space="preserve">  </w:t>
      </w:r>
      <w:r>
        <w:rPr>
          <w:rFonts w:hint="eastAsia"/>
          <w:sz w:val="28"/>
          <w:szCs w:val="28"/>
        </w:rPr>
        <w:t>同志在该项目投标期间确无在建工程；</w:t>
      </w:r>
    </w:p>
    <w:p>
      <w:pPr>
        <w:spacing w:line="420" w:lineRule="exact"/>
        <w:ind w:firstLine="560" w:firstLineChars="200"/>
        <w:rPr>
          <w:rFonts w:hint="eastAsia"/>
          <w:sz w:val="28"/>
          <w:szCs w:val="28"/>
        </w:rPr>
      </w:pPr>
      <w:r>
        <w:rPr>
          <w:rFonts w:hint="eastAsia"/>
          <w:sz w:val="28"/>
          <w:szCs w:val="28"/>
        </w:rPr>
        <w:t>2、所报项目负责人</w:t>
      </w:r>
      <w:r>
        <w:rPr>
          <w:rFonts w:hint="eastAsia"/>
          <w:sz w:val="28"/>
          <w:szCs w:val="28"/>
          <w:u w:val="single"/>
        </w:rPr>
        <w:t xml:space="preserve"> </w:t>
      </w:r>
      <w:r>
        <w:rPr>
          <w:rFonts w:hint="eastAsia"/>
          <w:kern w:val="0"/>
          <w:sz w:val="28"/>
          <w:szCs w:val="28"/>
          <w:u w:val="single"/>
        </w:rPr>
        <w:t xml:space="preserve">        </w:t>
      </w:r>
      <w:r>
        <w:rPr>
          <w:rFonts w:hint="eastAsia"/>
          <w:sz w:val="28"/>
          <w:szCs w:val="28"/>
          <w:u w:val="single"/>
        </w:rPr>
        <w:t xml:space="preserve">  </w:t>
      </w:r>
      <w:r>
        <w:rPr>
          <w:rFonts w:hint="eastAsia"/>
          <w:sz w:val="28"/>
          <w:szCs w:val="28"/>
        </w:rPr>
        <w:t>同志</w:t>
      </w:r>
      <w:r>
        <w:rPr>
          <w:rFonts w:hint="eastAsia"/>
          <w:sz w:val="28"/>
          <w:szCs w:val="28"/>
          <w:lang w:eastAsia="zh-CN"/>
        </w:rPr>
        <w:t>，法定代表人</w:t>
      </w:r>
      <w:r>
        <w:rPr>
          <w:rFonts w:hint="eastAsia"/>
          <w:sz w:val="28"/>
          <w:szCs w:val="28"/>
          <w:u w:val="single"/>
        </w:rPr>
        <w:t xml:space="preserve"> </w:t>
      </w:r>
      <w:r>
        <w:rPr>
          <w:rFonts w:hint="eastAsia"/>
          <w:kern w:val="0"/>
          <w:sz w:val="28"/>
          <w:szCs w:val="28"/>
          <w:u w:val="single"/>
        </w:rPr>
        <w:t xml:space="preserve">        </w:t>
      </w:r>
      <w:r>
        <w:rPr>
          <w:rFonts w:hint="eastAsia"/>
          <w:sz w:val="28"/>
          <w:szCs w:val="28"/>
          <w:u w:val="single"/>
        </w:rPr>
        <w:t xml:space="preserve">  </w:t>
      </w:r>
      <w:r>
        <w:rPr>
          <w:rFonts w:hint="eastAsia"/>
          <w:sz w:val="28"/>
          <w:szCs w:val="28"/>
        </w:rPr>
        <w:t>同志及本单位近</w:t>
      </w:r>
      <w:r>
        <w:rPr>
          <w:rFonts w:hint="eastAsia"/>
          <w:sz w:val="28"/>
          <w:szCs w:val="28"/>
          <w:u w:val="single"/>
        </w:rPr>
        <w:t xml:space="preserve">   </w:t>
      </w:r>
      <w:r>
        <w:rPr>
          <w:rFonts w:hint="eastAsia"/>
          <w:sz w:val="28"/>
          <w:szCs w:val="28"/>
        </w:rPr>
        <w:t>年以来无建筑市场不良行为；</w:t>
      </w:r>
    </w:p>
    <w:p>
      <w:pPr>
        <w:spacing w:line="420" w:lineRule="exact"/>
        <w:ind w:firstLine="560" w:firstLineChars="200"/>
        <w:rPr>
          <w:rFonts w:hint="eastAsia"/>
          <w:sz w:val="28"/>
          <w:szCs w:val="28"/>
        </w:rPr>
      </w:pPr>
      <w:r>
        <w:rPr>
          <w:rFonts w:hint="eastAsia"/>
          <w:sz w:val="28"/>
          <w:szCs w:val="28"/>
        </w:rPr>
        <w:t>3、绝不出借挂靠资质；</w:t>
      </w:r>
    </w:p>
    <w:p>
      <w:pPr>
        <w:spacing w:line="420" w:lineRule="exact"/>
        <w:ind w:firstLine="560" w:firstLineChars="200"/>
        <w:rPr>
          <w:rFonts w:hint="eastAsia"/>
          <w:sz w:val="28"/>
          <w:szCs w:val="28"/>
        </w:rPr>
      </w:pPr>
      <w:r>
        <w:rPr>
          <w:rFonts w:hint="eastAsia"/>
          <w:sz w:val="28"/>
          <w:szCs w:val="28"/>
        </w:rPr>
        <w:t>将委托授权项目负责人参与投标全过程（含开评标、异议、投诉环节）工作。开评标如非该委托授权代理人参与，则视为未实质响应招标文件要求；后期如发生异议或投诉，也将授权投标项目负责人本人参与处理，本单位法定代表人将在异议或投诉书中真实署名并实际参与招标人或监管部门的质询，否则，异议或投诉不成立；</w:t>
      </w:r>
    </w:p>
    <w:p>
      <w:pPr>
        <w:spacing w:line="420" w:lineRule="exact"/>
        <w:ind w:firstLine="560" w:firstLineChars="200"/>
        <w:rPr>
          <w:rFonts w:hint="eastAsia"/>
          <w:sz w:val="28"/>
          <w:szCs w:val="28"/>
        </w:rPr>
      </w:pPr>
      <w:r>
        <w:rPr>
          <w:rFonts w:hint="eastAsia"/>
          <w:sz w:val="28"/>
          <w:szCs w:val="28"/>
        </w:rPr>
        <w:t>4、投标全过程（含异议、投诉环节）出示的文件资料均是真实、有效的。</w:t>
      </w:r>
    </w:p>
    <w:p>
      <w:pPr>
        <w:spacing w:line="420" w:lineRule="exact"/>
        <w:ind w:firstLine="560" w:firstLineChars="200"/>
        <w:rPr>
          <w:sz w:val="28"/>
          <w:szCs w:val="28"/>
        </w:rPr>
      </w:pPr>
      <w:r>
        <w:rPr>
          <w:rFonts w:hint="eastAsia"/>
          <w:sz w:val="28"/>
          <w:szCs w:val="28"/>
        </w:rPr>
        <w:t>综上，我单位承诺如有虚假，愿意无条件接受被取消预审（合格）资格、投标或中标（候选人）资格、投标保证金不予退还、履约保证金不予退还、合同解除及清除出场，一切损失由我单位自行承担，同时愿意接受相关处罚，特此承诺！</w:t>
      </w:r>
    </w:p>
    <w:p>
      <w:pPr>
        <w:spacing w:line="420" w:lineRule="exact"/>
        <w:rPr>
          <w:sz w:val="28"/>
          <w:szCs w:val="28"/>
        </w:rPr>
      </w:pPr>
      <w:r>
        <w:rPr>
          <w:rFonts w:hint="eastAsia"/>
          <w:sz w:val="28"/>
          <w:szCs w:val="28"/>
        </w:rPr>
        <w:t>投标人：                 （盖章）</w:t>
      </w:r>
    </w:p>
    <w:p>
      <w:pPr>
        <w:spacing w:line="420" w:lineRule="exact"/>
        <w:rPr>
          <w:sz w:val="28"/>
          <w:szCs w:val="28"/>
        </w:rPr>
      </w:pPr>
      <w:r>
        <w:rPr>
          <w:rFonts w:hint="eastAsia"/>
          <w:sz w:val="28"/>
          <w:szCs w:val="28"/>
        </w:rPr>
        <w:t>法定代表人：             （签字或盖章）</w:t>
      </w:r>
    </w:p>
    <w:p>
      <w:pPr>
        <w:spacing w:line="420" w:lineRule="exact"/>
        <w:rPr>
          <w:sz w:val="28"/>
          <w:szCs w:val="28"/>
        </w:rPr>
      </w:pPr>
      <w:r>
        <w:rPr>
          <w:rFonts w:hint="eastAsia"/>
          <w:sz w:val="28"/>
          <w:szCs w:val="28"/>
        </w:rPr>
        <w:t>项目负责人：             （签字）</w:t>
      </w:r>
    </w:p>
    <w:p>
      <w:pPr>
        <w:spacing w:line="420" w:lineRule="exact"/>
        <w:rPr>
          <w:rFonts w:hint="eastAsia"/>
          <w:sz w:val="28"/>
          <w:szCs w:val="28"/>
        </w:rPr>
      </w:pPr>
      <w:r>
        <w:rPr>
          <w:rFonts w:hint="eastAsia"/>
          <w:sz w:val="28"/>
          <w:szCs w:val="28"/>
        </w:rPr>
        <w:t>项目负责人证书编号：</w:t>
      </w:r>
    </w:p>
    <w:p>
      <w:pPr>
        <w:spacing w:line="420" w:lineRule="exact"/>
        <w:jc w:val="right"/>
        <w:rPr>
          <w:rFonts w:hint="eastAsia"/>
          <w:sz w:val="28"/>
          <w:szCs w:val="28"/>
        </w:rPr>
      </w:pPr>
      <w:r>
        <w:rPr>
          <w:rFonts w:hint="eastAsia"/>
          <w:sz w:val="28"/>
          <w:szCs w:val="28"/>
        </w:rPr>
        <w:t>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420" w:lineRule="exact"/>
        <w:rPr>
          <w:rFonts w:hint="eastAsia"/>
          <w:sz w:val="28"/>
          <w:szCs w:val="28"/>
        </w:rPr>
      </w:pPr>
    </w:p>
    <w:p>
      <w:pPr>
        <w:autoSpaceDE w:val="0"/>
        <w:autoSpaceDN w:val="0"/>
        <w:adjustRightInd w:val="0"/>
        <w:spacing w:line="360" w:lineRule="auto"/>
        <w:rPr>
          <w:rFonts w:hint="eastAsia" w:ascii="黑体" w:hAnsi="TimesNewRomanPSMT" w:eastAsia="黑体" w:cs="宋体"/>
          <w:color w:val="000000"/>
          <w:kern w:val="0"/>
          <w:sz w:val="30"/>
          <w:szCs w:val="30"/>
        </w:rPr>
      </w:pPr>
    </w:p>
    <w:p>
      <w:pPr>
        <w:autoSpaceDE w:val="0"/>
        <w:autoSpaceDN w:val="0"/>
        <w:adjustRightInd w:val="0"/>
        <w:spacing w:line="360" w:lineRule="auto"/>
        <w:rPr>
          <w:rFonts w:hint="eastAsia" w:ascii="黑体" w:hAnsi="TimesNewRomanPSMT" w:eastAsia="黑体" w:cs="宋体"/>
          <w:color w:val="000000"/>
          <w:kern w:val="0"/>
          <w:sz w:val="30"/>
          <w:szCs w:val="30"/>
        </w:rPr>
      </w:pPr>
    </w:p>
    <w:p>
      <w:pPr>
        <w:autoSpaceDE w:val="0"/>
        <w:autoSpaceDN w:val="0"/>
        <w:adjustRightInd w:val="0"/>
        <w:spacing w:line="360" w:lineRule="auto"/>
        <w:rPr>
          <w:rFonts w:hint="eastAsia" w:ascii="黑体" w:hAnsi="TimesNewRomanPSMT" w:eastAsia="黑体" w:cs="宋体"/>
          <w:color w:val="000000"/>
          <w:kern w:val="0"/>
          <w:sz w:val="30"/>
          <w:szCs w:val="30"/>
        </w:rPr>
      </w:pPr>
    </w:p>
    <w:p>
      <w:pPr>
        <w:autoSpaceDE w:val="0"/>
        <w:autoSpaceDN w:val="0"/>
        <w:adjustRightInd w:val="0"/>
        <w:spacing w:line="360" w:lineRule="auto"/>
        <w:rPr>
          <w:rFonts w:hint="eastAsia" w:ascii="黑体" w:hAnsi="TimesNewRomanPSMT" w:eastAsia="黑体" w:cs="宋体"/>
          <w:color w:val="000000"/>
          <w:kern w:val="0"/>
          <w:sz w:val="30"/>
          <w:szCs w:val="30"/>
        </w:rPr>
      </w:pPr>
    </w:p>
    <w:p>
      <w:pPr>
        <w:autoSpaceDE w:val="0"/>
        <w:autoSpaceDN w:val="0"/>
        <w:adjustRightInd w:val="0"/>
        <w:spacing w:line="360" w:lineRule="auto"/>
        <w:rPr>
          <w:rFonts w:hint="eastAsia" w:ascii="黑体" w:hAnsi="TimesNewRomanPSMT" w:eastAsia="黑体" w:cs="宋体"/>
          <w:color w:val="000000"/>
          <w:kern w:val="0"/>
          <w:sz w:val="30"/>
          <w:szCs w:val="30"/>
        </w:rPr>
      </w:pPr>
      <w:r>
        <w:rPr>
          <w:rFonts w:hint="eastAsia" w:ascii="黑体" w:hAnsi="TimesNewRomanPSMT" w:eastAsia="黑体" w:cs="宋体"/>
          <w:color w:val="000000"/>
          <w:kern w:val="0"/>
          <w:sz w:val="30"/>
          <w:szCs w:val="30"/>
        </w:rPr>
        <w:t>法定代表人身份证明</w:t>
      </w:r>
    </w:p>
    <w:p>
      <w:pPr>
        <w:autoSpaceDE w:val="0"/>
        <w:autoSpaceDN w:val="0"/>
        <w:adjustRightInd w:val="0"/>
        <w:spacing w:line="360" w:lineRule="auto"/>
        <w:ind w:firstLine="480" w:firstLineChars="200"/>
        <w:jc w:val="left"/>
        <w:rPr>
          <w:rFonts w:hint="eastAsia" w:ascii="宋体" w:hAnsi="TimesNewRomanPSMT" w:cs="宋体"/>
          <w:color w:val="000000"/>
          <w:kern w:val="0"/>
          <w:sz w:val="24"/>
        </w:rPr>
      </w:pPr>
    </w:p>
    <w:p>
      <w:pPr>
        <w:autoSpaceDE w:val="0"/>
        <w:autoSpaceDN w:val="0"/>
        <w:adjustRightInd w:val="0"/>
        <w:spacing w:line="360" w:lineRule="auto"/>
        <w:ind w:firstLine="480" w:firstLineChars="200"/>
        <w:jc w:val="left"/>
        <w:rPr>
          <w:rFonts w:hint="eastAsia" w:ascii="宋体" w:hAnsi="TimesNewRomanPSMT" w:cs="宋体"/>
          <w:color w:val="000000"/>
          <w:kern w:val="0"/>
          <w:sz w:val="24"/>
        </w:rPr>
      </w:pPr>
    </w:p>
    <w:p>
      <w:pPr>
        <w:autoSpaceDE w:val="0"/>
        <w:autoSpaceDN w:val="0"/>
        <w:adjustRightInd w:val="0"/>
        <w:spacing w:line="360" w:lineRule="auto"/>
        <w:jc w:val="center"/>
        <w:rPr>
          <w:rFonts w:hint="eastAsia" w:ascii="宋体" w:hAnsi="宋体" w:cs="宋体"/>
          <w:color w:val="000000"/>
          <w:kern w:val="0"/>
          <w:sz w:val="32"/>
          <w:szCs w:val="32"/>
        </w:rPr>
      </w:pPr>
      <w:r>
        <w:rPr>
          <w:rFonts w:hint="eastAsia" w:ascii="宋体" w:hAnsi="宋体" w:cs="宋体"/>
          <w:color w:val="000000"/>
          <w:kern w:val="0"/>
          <w:sz w:val="32"/>
          <w:szCs w:val="32"/>
        </w:rPr>
        <w:t>法定代表人身份证明</w:t>
      </w:r>
    </w:p>
    <w:p>
      <w:pPr>
        <w:autoSpaceDE w:val="0"/>
        <w:autoSpaceDN w:val="0"/>
        <w:adjustRightInd w:val="0"/>
        <w:spacing w:line="360" w:lineRule="auto"/>
        <w:ind w:firstLine="480" w:firstLineChars="200"/>
        <w:jc w:val="left"/>
        <w:rPr>
          <w:rFonts w:hint="eastAsia" w:ascii="宋体" w:hAnsi="TimesNewRomanPSMT" w:cs="宋体"/>
          <w:color w:val="000000"/>
          <w:kern w:val="0"/>
          <w:sz w:val="24"/>
        </w:rPr>
      </w:pP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r>
        <w:rPr>
          <w:rFonts w:hint="eastAsia" w:ascii="宋体" w:hAnsi="TimesNewRomanPSMT" w:cs="宋体"/>
          <w:color w:val="000000"/>
          <w:kern w:val="0"/>
          <w:szCs w:val="21"/>
        </w:rPr>
        <w:t>投 标 人：</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 </w:t>
      </w: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r>
        <w:rPr>
          <w:rFonts w:hint="eastAsia" w:ascii="宋体" w:hAnsi="TimesNewRomanPSMT" w:cs="宋体"/>
          <w:color w:val="000000"/>
          <w:kern w:val="0"/>
          <w:szCs w:val="21"/>
        </w:rPr>
        <w:t>单位性质：</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 </w:t>
      </w: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r>
        <w:rPr>
          <w:rFonts w:hint="eastAsia" w:ascii="宋体" w:hAnsi="TimesNewRomanPSMT" w:cs="宋体"/>
          <w:color w:val="000000"/>
          <w:kern w:val="0"/>
          <w:szCs w:val="21"/>
        </w:rPr>
        <w:t>地    址：</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 </w:t>
      </w: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r>
        <w:rPr>
          <w:rFonts w:hint="eastAsia" w:ascii="宋体" w:hAnsi="TimesNewRomanPSMT" w:cs="宋体"/>
          <w:color w:val="000000"/>
          <w:kern w:val="0"/>
          <w:szCs w:val="21"/>
        </w:rPr>
        <w:t>成立时间：</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年</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月</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日</w:t>
      </w: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r>
        <w:rPr>
          <w:rFonts w:hint="eastAsia" w:ascii="宋体" w:hAnsi="TimesNewRomanPSMT" w:cs="宋体"/>
          <w:color w:val="000000"/>
          <w:kern w:val="0"/>
          <w:szCs w:val="21"/>
        </w:rPr>
        <w:t>经营期限：</w:t>
      </w:r>
      <w:r>
        <w:rPr>
          <w:rFonts w:hint="eastAsia" w:ascii="宋体" w:hAnsi="TimesNewRomanPSMT" w:cs="宋体"/>
          <w:color w:val="000000"/>
          <w:kern w:val="0"/>
          <w:szCs w:val="21"/>
          <w:u w:val="single"/>
        </w:rPr>
        <w:t xml:space="preserve">                                                        </w:t>
      </w: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r>
        <w:rPr>
          <w:rFonts w:hint="eastAsia" w:ascii="宋体" w:hAnsi="TimesNewRomanPSMT" w:cs="宋体"/>
          <w:color w:val="000000"/>
          <w:kern w:val="0"/>
          <w:szCs w:val="21"/>
        </w:rPr>
        <w:t>姓    名：</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    性        别：</w:t>
      </w:r>
      <w:r>
        <w:rPr>
          <w:rFonts w:hint="eastAsia" w:ascii="宋体" w:hAnsi="TimesNewRomanPSMT" w:cs="宋体"/>
          <w:color w:val="000000"/>
          <w:kern w:val="0"/>
          <w:szCs w:val="21"/>
          <w:u w:val="single"/>
        </w:rPr>
        <w:t xml:space="preserve">                </w:t>
      </w: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r>
        <w:rPr>
          <w:rFonts w:hint="eastAsia" w:ascii="宋体" w:hAnsi="TimesNewRomanPSMT" w:cs="宋体"/>
          <w:color w:val="000000"/>
          <w:kern w:val="0"/>
          <w:szCs w:val="21"/>
        </w:rPr>
        <w:t>年    龄：</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    职        务：</w:t>
      </w:r>
      <w:r>
        <w:rPr>
          <w:rFonts w:hint="eastAsia" w:ascii="宋体" w:hAnsi="TimesNewRomanPSMT" w:cs="宋体"/>
          <w:color w:val="000000"/>
          <w:kern w:val="0"/>
          <w:szCs w:val="21"/>
          <w:u w:val="single"/>
        </w:rPr>
        <w:t xml:space="preserve">                </w:t>
      </w: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r>
        <w:rPr>
          <w:rFonts w:hint="eastAsia" w:ascii="宋体" w:hAnsi="TimesNewRomanPSMT" w:cs="宋体"/>
          <w:color w:val="000000"/>
          <w:kern w:val="0"/>
          <w:szCs w:val="21"/>
        </w:rPr>
        <w:t>系</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（投标人名称）的法定代表人。</w:t>
      </w:r>
    </w:p>
    <w:p>
      <w:pPr>
        <w:autoSpaceDE w:val="0"/>
        <w:autoSpaceDN w:val="0"/>
        <w:adjustRightInd w:val="0"/>
        <w:spacing w:line="360" w:lineRule="auto"/>
        <w:ind w:firstLine="840" w:firstLineChars="400"/>
        <w:jc w:val="left"/>
        <w:rPr>
          <w:rFonts w:hint="eastAsia" w:ascii="宋体" w:hAnsi="TimesNewRomanPSMT" w:cs="宋体"/>
          <w:color w:val="000000"/>
          <w:kern w:val="0"/>
          <w:szCs w:val="21"/>
        </w:rPr>
      </w:pPr>
      <w:r>
        <w:rPr>
          <w:rFonts w:hint="eastAsia" w:ascii="宋体" w:hAnsi="TimesNewRomanPSMT" w:cs="宋体"/>
          <w:color w:val="000000"/>
          <w:kern w:val="0"/>
          <w:szCs w:val="21"/>
        </w:rPr>
        <w:t>特此证明。</w:t>
      </w: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r>
        <w:rPr>
          <w:rFonts w:hint="eastAsia" w:ascii="宋体" w:hAnsi="TimesNewRomanPSMT" w:cs="宋体"/>
          <w:color w:val="000000"/>
          <w:kern w:val="0"/>
          <w:szCs w:val="21"/>
        </w:rPr>
        <w:t>附：法定代表人身份证复印件。</w:t>
      </w: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p>
    <w:p>
      <w:pPr>
        <w:autoSpaceDE w:val="0"/>
        <w:autoSpaceDN w:val="0"/>
        <w:adjustRightInd w:val="0"/>
        <w:spacing w:line="360" w:lineRule="auto"/>
        <w:ind w:firstLine="1995" w:firstLineChars="950"/>
        <w:jc w:val="left"/>
        <w:rPr>
          <w:rFonts w:hint="eastAsia" w:ascii="宋体" w:hAnsi="TimesNewRomanPSMT" w:cs="宋体"/>
          <w:color w:val="000000"/>
          <w:kern w:val="0"/>
          <w:szCs w:val="21"/>
        </w:rPr>
      </w:pPr>
      <w:r>
        <w:rPr>
          <w:rFonts w:hint="eastAsia" w:ascii="宋体" w:hAnsi="TimesNewRomanPSMT" w:cs="宋体"/>
          <w:color w:val="000000"/>
          <w:kern w:val="0"/>
          <w:szCs w:val="21"/>
        </w:rPr>
        <w:t>投标人：</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（盖单位章）</w:t>
      </w:r>
    </w:p>
    <w:p>
      <w:pPr>
        <w:autoSpaceDE w:val="0"/>
        <w:autoSpaceDN w:val="0"/>
        <w:adjustRightInd w:val="0"/>
        <w:spacing w:line="360" w:lineRule="auto"/>
        <w:ind w:firstLine="420" w:firstLineChars="200"/>
        <w:jc w:val="left"/>
        <w:rPr>
          <w:rFonts w:hint="eastAsia" w:ascii="宋体" w:hAnsi="TimesNewRomanPSMT" w:cs="宋体"/>
          <w:color w:val="000000"/>
          <w:kern w:val="0"/>
          <w:szCs w:val="21"/>
        </w:rPr>
      </w:pPr>
      <w:r>
        <w:rPr>
          <w:rFonts w:hint="eastAsia" w:ascii="宋体" w:hAnsi="TimesNewRomanPSMT" w:cs="宋体"/>
          <w:color w:val="000000"/>
          <w:kern w:val="0"/>
          <w:szCs w:val="21"/>
        </w:rPr>
        <w:t xml:space="preserve">                         </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年</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月</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 xml:space="preserve">日  </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pStyle w:val="3"/>
        <w:spacing w:line="360" w:lineRule="auto"/>
        <w:jc w:val="left"/>
        <w:rPr>
          <w:rFonts w:hAnsi="宋体" w:cs="宋体"/>
        </w:rPr>
      </w:pPr>
      <w:bookmarkStart w:id="769" w:name="_Toc387526444"/>
      <w:bookmarkStart w:id="770" w:name="_Toc406166805"/>
      <w:bookmarkStart w:id="771" w:name="_Toc387526248"/>
      <w:bookmarkStart w:id="772" w:name="_Toc387526352"/>
      <w:bookmarkStart w:id="773" w:name="_Toc13627"/>
      <w:bookmarkStart w:id="774" w:name="_Toc397928638"/>
      <w:bookmarkStart w:id="775" w:name="_Toc406167110"/>
      <w:bookmarkStart w:id="776" w:name="_Toc406167282"/>
      <w:r>
        <w:rPr>
          <w:rFonts w:hint="eastAsia" w:ascii="宋体" w:hAnsi="宋体" w:eastAsia="宋体"/>
          <w:lang w:val="en-US" w:eastAsia="zh-CN"/>
        </w:rPr>
        <w:t>5</w:t>
      </w:r>
      <w:r>
        <w:rPr>
          <w:rFonts w:hint="eastAsia" w:ascii="宋体" w:hAnsi="宋体" w:eastAsia="宋体"/>
        </w:rPr>
        <w:t>制造商资格声明</w:t>
      </w:r>
      <w:bookmarkEnd w:id="769"/>
      <w:bookmarkEnd w:id="770"/>
      <w:bookmarkEnd w:id="771"/>
      <w:bookmarkEnd w:id="772"/>
      <w:bookmarkEnd w:id="773"/>
      <w:bookmarkEnd w:id="774"/>
      <w:bookmarkEnd w:id="775"/>
      <w:bookmarkEnd w:id="776"/>
    </w:p>
    <w:p>
      <w:pPr>
        <w:spacing w:line="360" w:lineRule="auto"/>
        <w:ind w:firstLine="420" w:firstLineChars="200"/>
        <w:rPr>
          <w:rFonts w:ascii="宋体" w:hAnsi="宋体" w:cs="宋体"/>
          <w:szCs w:val="21"/>
        </w:rPr>
      </w:pPr>
      <w:r>
        <w:rPr>
          <w:rFonts w:hint="eastAsia" w:ascii="宋体" w:hAnsi="宋体" w:cs="宋体"/>
          <w:szCs w:val="21"/>
        </w:rPr>
        <w:t>1.名称及概况：</w:t>
      </w:r>
    </w:p>
    <w:p>
      <w:pPr>
        <w:spacing w:line="360" w:lineRule="auto"/>
        <w:ind w:firstLine="420" w:firstLineChars="200"/>
        <w:rPr>
          <w:rFonts w:ascii="宋体" w:hAnsi="宋体" w:cs="宋体"/>
          <w:szCs w:val="21"/>
          <w:u w:val="single"/>
        </w:rPr>
      </w:pPr>
      <w:r>
        <w:rPr>
          <w:rFonts w:hint="eastAsia" w:ascii="宋体" w:hAnsi="宋体" w:cs="宋体"/>
          <w:szCs w:val="21"/>
        </w:rPr>
        <w:t>（1）制造商名称：</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（2）总部地址：</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电话及传真号码：</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（3）成立和/或注册日期：</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（4）实收资本：</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（5）法定代表人:</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（6）制造商在</w:t>
      </w:r>
      <w:r>
        <w:rPr>
          <w:rFonts w:hint="eastAsia" w:ascii="宋体" w:hAnsi="宋体" w:cs="宋体"/>
          <w:szCs w:val="21"/>
          <w:u w:val="single"/>
        </w:rPr>
        <w:t xml:space="preserve">  （地区)</w:t>
      </w:r>
      <w:r>
        <w:rPr>
          <w:rFonts w:hint="eastAsia" w:ascii="宋体" w:hAnsi="宋体" w:cs="宋体"/>
          <w:szCs w:val="21"/>
        </w:rPr>
        <w:t>的代表的姓名和地址（如有的话）：</w:t>
      </w:r>
    </w:p>
    <w:p>
      <w:pPr>
        <w:spacing w:line="360" w:lineRule="auto"/>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2.（1）关于制造投标货物的设施及其它情况：</w:t>
      </w:r>
    </w:p>
    <w:p>
      <w:pPr>
        <w:spacing w:line="360" w:lineRule="auto"/>
        <w:ind w:firstLine="420" w:firstLineChars="200"/>
        <w:rPr>
          <w:rFonts w:ascii="宋体" w:hAnsi="宋体" w:cs="宋体"/>
          <w:szCs w:val="21"/>
        </w:rPr>
      </w:pPr>
      <w:r>
        <w:rPr>
          <w:rFonts w:hint="eastAsia" w:ascii="宋体" w:hAnsi="宋体" w:cs="宋体"/>
          <w:szCs w:val="21"/>
        </w:rPr>
        <w:t>工厂名称地址：</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生产内容：</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年生产能力：</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职工人数：</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（2）本制造商不生产，而需从其它制造商购买的主要零部件：</w:t>
      </w:r>
    </w:p>
    <w:p>
      <w:pPr>
        <w:spacing w:line="360" w:lineRule="auto"/>
        <w:ind w:firstLine="420" w:firstLineChars="200"/>
        <w:rPr>
          <w:rFonts w:ascii="宋体" w:hAnsi="宋体" w:cs="宋体"/>
          <w:szCs w:val="21"/>
        </w:rPr>
      </w:pPr>
      <w:r>
        <w:rPr>
          <w:rFonts w:hint="eastAsia" w:ascii="宋体" w:hAnsi="宋体" w:cs="宋体"/>
          <w:szCs w:val="21"/>
        </w:rPr>
        <w:t>制造商名称和地址：</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主要零部件：</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3.本制造商生产投标货物的经验（包括年限、项目业主、额定能力、商业运营的起始日期等）：</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4.近</w:t>
      </w:r>
      <w:r>
        <w:rPr>
          <w:rFonts w:hint="eastAsia" w:ascii="宋体" w:hAnsi="宋体" w:cs="宋体"/>
          <w:szCs w:val="21"/>
          <w:u w:val="single"/>
        </w:rPr>
        <w:t xml:space="preserve"> 3 </w:t>
      </w:r>
      <w:r>
        <w:rPr>
          <w:rFonts w:hint="eastAsia" w:ascii="宋体" w:hAnsi="宋体" w:cs="宋体"/>
          <w:szCs w:val="21"/>
        </w:rPr>
        <w:t>年财务状况（</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日到</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w:t>
      </w:r>
    </w:p>
    <w:p>
      <w:pPr>
        <w:spacing w:line="360" w:lineRule="auto"/>
        <w:ind w:firstLine="420" w:firstLineChars="200"/>
        <w:rPr>
          <w:rFonts w:ascii="宋体" w:hAnsi="宋体" w:cs="宋体"/>
          <w:szCs w:val="21"/>
        </w:rPr>
      </w:pPr>
      <w:r>
        <w:rPr>
          <w:rFonts w:hint="eastAsia" w:ascii="宋体" w:hAnsi="宋体" w:cs="宋体"/>
          <w:szCs w:val="21"/>
        </w:rPr>
        <w:t>5.近</w:t>
      </w:r>
      <w:r>
        <w:rPr>
          <w:rFonts w:hint="eastAsia" w:ascii="宋体" w:hAnsi="宋体" w:cs="宋体"/>
          <w:szCs w:val="21"/>
          <w:u w:val="single"/>
        </w:rPr>
        <w:t xml:space="preserve"> 3 </w:t>
      </w:r>
      <w:r>
        <w:rPr>
          <w:rFonts w:hint="eastAsia" w:ascii="宋体" w:hAnsi="宋体" w:cs="宋体"/>
          <w:szCs w:val="21"/>
        </w:rPr>
        <w:t>年投标货物类似业绩：</w:t>
      </w:r>
    </w:p>
    <w:p>
      <w:pPr>
        <w:spacing w:line="360" w:lineRule="auto"/>
        <w:ind w:firstLine="420" w:firstLineChars="200"/>
        <w:rPr>
          <w:rFonts w:ascii="宋体" w:hAnsi="宋体" w:cs="宋体"/>
          <w:szCs w:val="21"/>
          <w:u w:val="single"/>
        </w:rPr>
      </w:pPr>
      <w:r>
        <w:rPr>
          <w:rFonts w:hint="eastAsia" w:ascii="宋体" w:hAnsi="宋体" w:cs="宋体"/>
          <w:szCs w:val="21"/>
          <w:u w:val="single"/>
        </w:rPr>
        <w:t xml:space="preserve">（买方名称和地址）、（项目名称和地址）、（货物数量）、 （合同签订时间）、(合同价格)、（履行状况）   </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u w:val="single"/>
        </w:rPr>
      </w:pPr>
      <w:r>
        <w:rPr>
          <w:rFonts w:hint="eastAsia" w:ascii="宋体" w:hAnsi="宋体" w:cs="宋体"/>
          <w:szCs w:val="21"/>
        </w:rPr>
        <w:t>6．进</w:t>
      </w:r>
      <w:r>
        <w:rPr>
          <w:rFonts w:hint="eastAsia" w:ascii="宋体" w:hAnsi="宋体" w:cs="宋体"/>
          <w:szCs w:val="21"/>
          <w:u w:val="single"/>
        </w:rPr>
        <w:t xml:space="preserve"> 3  </w:t>
      </w:r>
      <w:r>
        <w:rPr>
          <w:rFonts w:hint="eastAsia" w:ascii="宋体" w:hAnsi="宋体" w:cs="宋体"/>
          <w:szCs w:val="21"/>
        </w:rPr>
        <w:t>年发生的诉讼及仲裁情况</w:t>
      </w:r>
    </w:p>
    <w:p>
      <w:pPr>
        <w:spacing w:line="360" w:lineRule="auto"/>
        <w:ind w:firstLine="420" w:firstLineChars="200"/>
        <w:rPr>
          <w:rFonts w:ascii="宋体" w:hAnsi="宋体" w:cs="宋体"/>
          <w:szCs w:val="21"/>
        </w:rPr>
      </w:pPr>
      <w:r>
        <w:rPr>
          <w:rFonts w:hint="eastAsia" w:ascii="宋体" w:hAnsi="宋体" w:cs="宋体"/>
          <w:szCs w:val="21"/>
        </w:rPr>
        <w:t>7.易损件供应商的名称和地址：</w:t>
      </w:r>
    </w:p>
    <w:p>
      <w:pPr>
        <w:spacing w:line="360" w:lineRule="auto"/>
        <w:ind w:firstLine="420" w:firstLineChars="200"/>
        <w:rPr>
          <w:rFonts w:ascii="宋体" w:hAnsi="宋体" w:cs="宋体"/>
          <w:szCs w:val="21"/>
        </w:rPr>
      </w:pPr>
      <w:r>
        <w:rPr>
          <w:rFonts w:hint="eastAsia" w:ascii="宋体" w:hAnsi="宋体" w:cs="宋体"/>
          <w:szCs w:val="21"/>
        </w:rPr>
        <w:t>部件名称：</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8.有关开户银行的名称和地址：</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9.制造商所属的集团公司（如有的话）：</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10.其他情况：</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兹证明上述声明是真实、正确的，并提供了全部能提供的资料和数据，我们同意遵照贵方要求出示证明文件。</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制造商名称：</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签字人名称和职务：</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签字人签字或盖章：</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签字日期：</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电子邮件：</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p>
    <w:p>
      <w:pPr>
        <w:rPr>
          <w:rFonts w:ascii="宋体"/>
          <w:b/>
          <w:color w:val="000000"/>
          <w:sz w:val="28"/>
          <w:szCs w:val="28"/>
        </w:rPr>
      </w:pPr>
    </w:p>
    <w:p>
      <w:pPr>
        <w:rPr>
          <w:rFonts w:ascii="宋体"/>
          <w:b/>
          <w:color w:val="000000"/>
          <w:sz w:val="28"/>
          <w:szCs w:val="28"/>
        </w:rPr>
      </w:pPr>
    </w:p>
    <w:p>
      <w:pPr>
        <w:rPr>
          <w:rFonts w:ascii="宋体"/>
          <w:b/>
          <w:color w:val="000000"/>
          <w:sz w:val="28"/>
          <w:szCs w:val="28"/>
        </w:rPr>
      </w:pPr>
    </w:p>
    <w:p>
      <w:pPr>
        <w:rPr>
          <w:rFonts w:ascii="宋体"/>
          <w:b/>
          <w:color w:val="000000"/>
          <w:sz w:val="28"/>
          <w:szCs w:val="28"/>
        </w:rPr>
      </w:pPr>
    </w:p>
    <w:p>
      <w:pPr>
        <w:rPr>
          <w:rFonts w:ascii="宋体"/>
          <w:b/>
          <w:color w:val="000000"/>
          <w:sz w:val="28"/>
          <w:szCs w:val="28"/>
        </w:rPr>
      </w:pPr>
    </w:p>
    <w:p>
      <w:pPr>
        <w:rPr>
          <w:rFonts w:ascii="宋体"/>
          <w:b/>
          <w:color w:val="000000"/>
          <w:sz w:val="28"/>
          <w:szCs w:val="28"/>
        </w:rPr>
      </w:pPr>
    </w:p>
    <w:p>
      <w:pPr>
        <w:rPr>
          <w:rFonts w:ascii="宋体"/>
          <w:b/>
          <w:color w:val="000000"/>
          <w:sz w:val="28"/>
          <w:szCs w:val="28"/>
        </w:rPr>
      </w:pPr>
    </w:p>
    <w:p>
      <w:pPr>
        <w:rPr>
          <w:rFonts w:ascii="宋体"/>
          <w:b/>
          <w:color w:val="000000"/>
          <w:sz w:val="28"/>
          <w:szCs w:val="28"/>
        </w:rPr>
      </w:pPr>
    </w:p>
    <w:p>
      <w:pPr>
        <w:rPr>
          <w:rFonts w:ascii="宋体"/>
          <w:b/>
          <w:color w:val="000000"/>
          <w:sz w:val="28"/>
          <w:szCs w:val="28"/>
        </w:rPr>
      </w:pPr>
    </w:p>
    <w:p>
      <w:pPr>
        <w:rPr>
          <w:rFonts w:ascii="宋体"/>
          <w:b/>
          <w:color w:val="000000"/>
          <w:sz w:val="28"/>
          <w:szCs w:val="28"/>
        </w:rPr>
      </w:pPr>
    </w:p>
    <w:p>
      <w:pPr>
        <w:pStyle w:val="19"/>
        <w:spacing w:line="450" w:lineRule="atLeast"/>
        <w:rPr>
          <w:rFonts w:ascii="黑体" w:eastAsia="黑体" w:cs="黑体"/>
          <w:b/>
          <w:color w:val="000000"/>
          <w:sz w:val="30"/>
          <w:szCs w:val="30"/>
        </w:rPr>
      </w:pPr>
      <w:r>
        <w:rPr>
          <w:rFonts w:hint="eastAsia" w:ascii="黑体" w:eastAsia="黑体" w:cs="黑体"/>
          <w:b/>
          <w:color w:val="000000"/>
          <w:sz w:val="30"/>
          <w:szCs w:val="30"/>
          <w:lang w:val="en-US" w:eastAsia="zh-CN"/>
        </w:rPr>
        <w:t>6</w:t>
      </w:r>
      <w:r>
        <w:rPr>
          <w:rFonts w:hint="eastAsia" w:ascii="黑体" w:eastAsia="黑体" w:cs="黑体"/>
          <w:b/>
          <w:color w:val="000000"/>
          <w:sz w:val="30"/>
          <w:szCs w:val="30"/>
        </w:rPr>
        <w:t>申请人基本情况</w:t>
      </w:r>
    </w:p>
    <w:tbl>
      <w:tblPr>
        <w:tblStyle w:val="24"/>
        <w:tblW w:w="9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126"/>
        <w:gridCol w:w="85"/>
        <w:gridCol w:w="1211"/>
        <w:gridCol w:w="1014"/>
        <w:gridCol w:w="1366"/>
        <w:gridCol w:w="849"/>
        <w:gridCol w:w="51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Align w:val="center"/>
          </w:tcPr>
          <w:p>
            <w:pPr>
              <w:jc w:val="center"/>
              <w:rPr>
                <w:rFonts w:ascii="宋体" w:hAnsi="宋体"/>
                <w:szCs w:val="21"/>
              </w:rPr>
            </w:pPr>
            <w:r>
              <w:rPr>
                <w:rFonts w:hint="eastAsia" w:ascii="宋体" w:hAnsi="宋体"/>
                <w:szCs w:val="21"/>
              </w:rPr>
              <w:t>申请人名称</w:t>
            </w:r>
          </w:p>
        </w:tc>
        <w:tc>
          <w:tcPr>
            <w:tcW w:w="7534" w:type="dxa"/>
            <w:gridSpan w:val="8"/>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Align w:val="center"/>
          </w:tcPr>
          <w:p>
            <w:pPr>
              <w:jc w:val="center"/>
              <w:rPr>
                <w:rFonts w:ascii="宋体" w:hAnsi="宋体"/>
                <w:szCs w:val="21"/>
              </w:rPr>
            </w:pPr>
            <w:r>
              <w:rPr>
                <w:rFonts w:hint="eastAsia" w:ascii="宋体" w:hAnsi="宋体"/>
                <w:szCs w:val="21"/>
              </w:rPr>
              <w:t>注册地址</w:t>
            </w:r>
          </w:p>
        </w:tc>
        <w:tc>
          <w:tcPr>
            <w:tcW w:w="3436" w:type="dxa"/>
            <w:gridSpan w:val="4"/>
            <w:vAlign w:val="center"/>
          </w:tcPr>
          <w:p>
            <w:pPr>
              <w:jc w:val="center"/>
              <w:rPr>
                <w:rFonts w:ascii="宋体" w:hAnsi="宋体"/>
                <w:szCs w:val="21"/>
              </w:rPr>
            </w:pPr>
          </w:p>
        </w:tc>
        <w:tc>
          <w:tcPr>
            <w:tcW w:w="1366" w:type="dxa"/>
            <w:vAlign w:val="center"/>
          </w:tcPr>
          <w:p>
            <w:pPr>
              <w:jc w:val="center"/>
              <w:rPr>
                <w:rFonts w:ascii="宋体" w:hAnsi="宋体"/>
                <w:szCs w:val="21"/>
              </w:rPr>
            </w:pPr>
            <w:r>
              <w:rPr>
                <w:rFonts w:hint="eastAsia" w:ascii="宋体" w:hAnsi="宋体"/>
                <w:szCs w:val="21"/>
              </w:rPr>
              <w:t>邮  编</w:t>
            </w:r>
          </w:p>
        </w:tc>
        <w:tc>
          <w:tcPr>
            <w:tcW w:w="273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Merge w:val="restart"/>
            <w:vAlign w:val="center"/>
          </w:tcPr>
          <w:p>
            <w:pPr>
              <w:jc w:val="center"/>
              <w:rPr>
                <w:rFonts w:ascii="宋体" w:hAnsi="宋体"/>
                <w:szCs w:val="21"/>
              </w:rPr>
            </w:pPr>
            <w:r>
              <w:rPr>
                <w:rFonts w:hint="eastAsia" w:ascii="宋体" w:hAnsi="宋体"/>
                <w:szCs w:val="21"/>
              </w:rPr>
              <w:t>联系方式</w:t>
            </w:r>
          </w:p>
        </w:tc>
        <w:tc>
          <w:tcPr>
            <w:tcW w:w="1211" w:type="dxa"/>
            <w:gridSpan w:val="2"/>
            <w:vAlign w:val="center"/>
          </w:tcPr>
          <w:p>
            <w:pPr>
              <w:jc w:val="center"/>
              <w:rPr>
                <w:rFonts w:ascii="宋体" w:hAnsi="宋体"/>
                <w:szCs w:val="21"/>
              </w:rPr>
            </w:pPr>
            <w:r>
              <w:rPr>
                <w:rFonts w:hint="eastAsia" w:ascii="宋体" w:hAnsi="宋体"/>
                <w:szCs w:val="21"/>
              </w:rPr>
              <w:t>联系人</w:t>
            </w:r>
          </w:p>
        </w:tc>
        <w:tc>
          <w:tcPr>
            <w:tcW w:w="2225" w:type="dxa"/>
            <w:gridSpan w:val="2"/>
            <w:vAlign w:val="center"/>
          </w:tcPr>
          <w:p>
            <w:pPr>
              <w:jc w:val="center"/>
              <w:rPr>
                <w:rFonts w:ascii="宋体" w:hAnsi="宋体"/>
                <w:szCs w:val="21"/>
              </w:rPr>
            </w:pPr>
          </w:p>
        </w:tc>
        <w:tc>
          <w:tcPr>
            <w:tcW w:w="1366" w:type="dxa"/>
            <w:vAlign w:val="center"/>
          </w:tcPr>
          <w:p>
            <w:pPr>
              <w:jc w:val="center"/>
              <w:rPr>
                <w:rFonts w:ascii="宋体" w:hAnsi="宋体"/>
                <w:szCs w:val="21"/>
              </w:rPr>
            </w:pPr>
            <w:r>
              <w:rPr>
                <w:rFonts w:hint="eastAsia" w:ascii="宋体" w:hAnsi="宋体"/>
                <w:szCs w:val="21"/>
              </w:rPr>
              <w:t>电  话</w:t>
            </w:r>
          </w:p>
        </w:tc>
        <w:tc>
          <w:tcPr>
            <w:tcW w:w="273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2139" w:type="dxa"/>
            <w:vMerge w:val="continue"/>
            <w:vAlign w:val="center"/>
          </w:tcPr>
          <w:p>
            <w:pPr>
              <w:jc w:val="center"/>
              <w:rPr>
                <w:rFonts w:ascii="宋体" w:hAnsi="宋体"/>
                <w:szCs w:val="21"/>
              </w:rPr>
            </w:pPr>
          </w:p>
        </w:tc>
        <w:tc>
          <w:tcPr>
            <w:tcW w:w="1211" w:type="dxa"/>
            <w:gridSpan w:val="2"/>
            <w:vAlign w:val="center"/>
          </w:tcPr>
          <w:p>
            <w:pPr>
              <w:jc w:val="center"/>
              <w:rPr>
                <w:rFonts w:ascii="宋体" w:hAnsi="宋体"/>
                <w:szCs w:val="21"/>
              </w:rPr>
            </w:pPr>
            <w:r>
              <w:rPr>
                <w:rFonts w:hint="eastAsia" w:ascii="宋体" w:hAnsi="宋体"/>
                <w:szCs w:val="21"/>
              </w:rPr>
              <w:t>传  真</w:t>
            </w:r>
          </w:p>
        </w:tc>
        <w:tc>
          <w:tcPr>
            <w:tcW w:w="2225" w:type="dxa"/>
            <w:gridSpan w:val="2"/>
            <w:vAlign w:val="center"/>
          </w:tcPr>
          <w:p>
            <w:pPr>
              <w:jc w:val="center"/>
              <w:rPr>
                <w:rFonts w:ascii="宋体" w:hAnsi="宋体"/>
                <w:szCs w:val="21"/>
              </w:rPr>
            </w:pPr>
          </w:p>
        </w:tc>
        <w:tc>
          <w:tcPr>
            <w:tcW w:w="1366" w:type="dxa"/>
            <w:vAlign w:val="center"/>
          </w:tcPr>
          <w:p>
            <w:pPr>
              <w:jc w:val="center"/>
              <w:rPr>
                <w:rFonts w:ascii="宋体" w:hAnsi="宋体"/>
                <w:szCs w:val="21"/>
              </w:rPr>
            </w:pPr>
            <w:r>
              <w:rPr>
                <w:rFonts w:hint="eastAsia" w:ascii="宋体" w:hAnsi="宋体"/>
                <w:szCs w:val="21"/>
              </w:rPr>
              <w:t>网  址</w:t>
            </w:r>
          </w:p>
        </w:tc>
        <w:tc>
          <w:tcPr>
            <w:tcW w:w="273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Align w:val="center"/>
          </w:tcPr>
          <w:p>
            <w:pPr>
              <w:jc w:val="center"/>
              <w:rPr>
                <w:rFonts w:ascii="宋体" w:hAnsi="宋体"/>
                <w:szCs w:val="21"/>
              </w:rPr>
            </w:pPr>
            <w:r>
              <w:rPr>
                <w:rFonts w:hint="eastAsia" w:ascii="宋体" w:hAnsi="宋体"/>
                <w:szCs w:val="21"/>
              </w:rPr>
              <w:t>组织结构</w:t>
            </w:r>
          </w:p>
        </w:tc>
        <w:tc>
          <w:tcPr>
            <w:tcW w:w="7534" w:type="dxa"/>
            <w:gridSpan w:val="8"/>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Align w:val="center"/>
          </w:tcPr>
          <w:p>
            <w:pPr>
              <w:jc w:val="center"/>
              <w:rPr>
                <w:rFonts w:ascii="宋体" w:hAnsi="宋体"/>
                <w:szCs w:val="21"/>
              </w:rPr>
            </w:pPr>
            <w:r>
              <w:rPr>
                <w:rFonts w:hint="eastAsia" w:ascii="宋体" w:hAnsi="宋体"/>
                <w:szCs w:val="21"/>
              </w:rPr>
              <w:t>法定代表人</w:t>
            </w:r>
          </w:p>
        </w:tc>
        <w:tc>
          <w:tcPr>
            <w:tcW w:w="1126" w:type="dxa"/>
            <w:vAlign w:val="center"/>
          </w:tcPr>
          <w:p>
            <w:pPr>
              <w:jc w:val="center"/>
              <w:rPr>
                <w:rFonts w:ascii="宋体" w:hAnsi="宋体"/>
                <w:szCs w:val="21"/>
              </w:rPr>
            </w:pPr>
            <w:r>
              <w:rPr>
                <w:rFonts w:hint="eastAsia" w:ascii="宋体" w:hAnsi="宋体"/>
                <w:szCs w:val="21"/>
              </w:rPr>
              <w:t>姓  名</w:t>
            </w:r>
          </w:p>
        </w:tc>
        <w:tc>
          <w:tcPr>
            <w:tcW w:w="1296" w:type="dxa"/>
            <w:gridSpan w:val="2"/>
            <w:vAlign w:val="center"/>
          </w:tcPr>
          <w:p>
            <w:pPr>
              <w:jc w:val="center"/>
              <w:rPr>
                <w:rFonts w:ascii="宋体" w:hAnsi="宋体"/>
                <w:szCs w:val="21"/>
              </w:rPr>
            </w:pPr>
          </w:p>
        </w:tc>
        <w:tc>
          <w:tcPr>
            <w:tcW w:w="1014" w:type="dxa"/>
            <w:vAlign w:val="center"/>
          </w:tcPr>
          <w:p>
            <w:pPr>
              <w:jc w:val="center"/>
              <w:rPr>
                <w:rFonts w:ascii="宋体" w:hAnsi="宋体"/>
                <w:szCs w:val="21"/>
              </w:rPr>
            </w:pPr>
            <w:r>
              <w:rPr>
                <w:rFonts w:hint="eastAsia" w:ascii="宋体" w:hAnsi="宋体"/>
                <w:szCs w:val="21"/>
              </w:rPr>
              <w:t>职  称</w:t>
            </w:r>
          </w:p>
        </w:tc>
        <w:tc>
          <w:tcPr>
            <w:tcW w:w="1366" w:type="dxa"/>
            <w:vAlign w:val="center"/>
          </w:tcPr>
          <w:p>
            <w:pPr>
              <w:jc w:val="center"/>
              <w:rPr>
                <w:rFonts w:ascii="宋体" w:hAnsi="宋体"/>
                <w:szCs w:val="21"/>
              </w:rPr>
            </w:pPr>
          </w:p>
        </w:tc>
        <w:tc>
          <w:tcPr>
            <w:tcW w:w="1366" w:type="dxa"/>
            <w:gridSpan w:val="2"/>
            <w:vAlign w:val="center"/>
          </w:tcPr>
          <w:p>
            <w:pPr>
              <w:jc w:val="center"/>
              <w:rPr>
                <w:rFonts w:ascii="宋体" w:hAnsi="宋体"/>
                <w:szCs w:val="21"/>
              </w:rPr>
            </w:pPr>
            <w:r>
              <w:rPr>
                <w:rFonts w:hint="eastAsia" w:ascii="宋体" w:hAnsi="宋体"/>
                <w:szCs w:val="21"/>
              </w:rPr>
              <w:t>电  话</w:t>
            </w:r>
          </w:p>
        </w:tc>
        <w:tc>
          <w:tcPr>
            <w:tcW w:w="1366"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Align w:val="center"/>
          </w:tcPr>
          <w:p>
            <w:pPr>
              <w:jc w:val="center"/>
              <w:rPr>
                <w:rFonts w:ascii="宋体" w:hAnsi="宋体"/>
                <w:szCs w:val="21"/>
              </w:rPr>
            </w:pPr>
            <w:r>
              <w:rPr>
                <w:rFonts w:hint="eastAsia" w:ascii="宋体" w:hAnsi="宋体"/>
                <w:szCs w:val="21"/>
              </w:rPr>
              <w:t>技术负责人</w:t>
            </w:r>
          </w:p>
        </w:tc>
        <w:tc>
          <w:tcPr>
            <w:tcW w:w="1126" w:type="dxa"/>
            <w:vAlign w:val="center"/>
          </w:tcPr>
          <w:p>
            <w:pPr>
              <w:jc w:val="center"/>
              <w:rPr>
                <w:rFonts w:ascii="宋体" w:hAnsi="宋体"/>
                <w:szCs w:val="21"/>
              </w:rPr>
            </w:pPr>
            <w:r>
              <w:rPr>
                <w:rFonts w:hint="eastAsia" w:ascii="宋体" w:hAnsi="宋体"/>
                <w:szCs w:val="21"/>
              </w:rPr>
              <w:t>姓  名</w:t>
            </w:r>
          </w:p>
        </w:tc>
        <w:tc>
          <w:tcPr>
            <w:tcW w:w="1296" w:type="dxa"/>
            <w:gridSpan w:val="2"/>
            <w:vAlign w:val="center"/>
          </w:tcPr>
          <w:p>
            <w:pPr>
              <w:jc w:val="center"/>
              <w:rPr>
                <w:rFonts w:ascii="宋体" w:hAnsi="宋体"/>
                <w:szCs w:val="21"/>
              </w:rPr>
            </w:pPr>
          </w:p>
        </w:tc>
        <w:tc>
          <w:tcPr>
            <w:tcW w:w="1014" w:type="dxa"/>
            <w:vAlign w:val="center"/>
          </w:tcPr>
          <w:p>
            <w:pPr>
              <w:jc w:val="center"/>
              <w:rPr>
                <w:rFonts w:ascii="宋体" w:hAnsi="宋体"/>
                <w:szCs w:val="21"/>
              </w:rPr>
            </w:pPr>
            <w:r>
              <w:rPr>
                <w:rFonts w:hint="eastAsia" w:ascii="宋体" w:hAnsi="宋体"/>
                <w:szCs w:val="21"/>
              </w:rPr>
              <w:t>职  称</w:t>
            </w:r>
          </w:p>
        </w:tc>
        <w:tc>
          <w:tcPr>
            <w:tcW w:w="1366" w:type="dxa"/>
            <w:vAlign w:val="center"/>
          </w:tcPr>
          <w:p>
            <w:pPr>
              <w:jc w:val="center"/>
              <w:rPr>
                <w:rFonts w:ascii="宋体" w:hAnsi="宋体"/>
                <w:szCs w:val="21"/>
              </w:rPr>
            </w:pPr>
          </w:p>
        </w:tc>
        <w:tc>
          <w:tcPr>
            <w:tcW w:w="1366" w:type="dxa"/>
            <w:gridSpan w:val="2"/>
            <w:vAlign w:val="center"/>
          </w:tcPr>
          <w:p>
            <w:pPr>
              <w:jc w:val="center"/>
              <w:rPr>
                <w:rFonts w:ascii="宋体" w:hAnsi="宋体"/>
                <w:szCs w:val="21"/>
              </w:rPr>
            </w:pPr>
            <w:r>
              <w:rPr>
                <w:rFonts w:hint="eastAsia" w:ascii="宋体" w:hAnsi="宋体"/>
                <w:szCs w:val="21"/>
              </w:rPr>
              <w:t>电  话</w:t>
            </w:r>
          </w:p>
        </w:tc>
        <w:tc>
          <w:tcPr>
            <w:tcW w:w="1366" w:type="dxa"/>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Align w:val="center"/>
          </w:tcPr>
          <w:p>
            <w:pPr>
              <w:jc w:val="center"/>
              <w:rPr>
                <w:rFonts w:ascii="宋体" w:hAnsi="宋体"/>
                <w:szCs w:val="21"/>
              </w:rPr>
            </w:pPr>
            <w:r>
              <w:rPr>
                <w:rFonts w:hint="eastAsia" w:ascii="宋体" w:hAnsi="宋体"/>
                <w:szCs w:val="21"/>
              </w:rPr>
              <w:t>成立时间</w:t>
            </w:r>
          </w:p>
        </w:tc>
        <w:tc>
          <w:tcPr>
            <w:tcW w:w="2422" w:type="dxa"/>
            <w:gridSpan w:val="3"/>
            <w:vAlign w:val="center"/>
          </w:tcPr>
          <w:p>
            <w:pPr>
              <w:jc w:val="center"/>
              <w:rPr>
                <w:rFonts w:ascii="宋体" w:hAnsi="宋体"/>
                <w:szCs w:val="21"/>
              </w:rPr>
            </w:pPr>
          </w:p>
        </w:tc>
        <w:tc>
          <w:tcPr>
            <w:tcW w:w="5112" w:type="dxa"/>
            <w:gridSpan w:val="5"/>
            <w:vAlign w:val="center"/>
          </w:tcPr>
          <w:p>
            <w:pP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Align w:val="center"/>
          </w:tcPr>
          <w:p>
            <w:pPr>
              <w:jc w:val="center"/>
              <w:rPr>
                <w:rFonts w:ascii="宋体" w:hAnsi="宋体"/>
                <w:szCs w:val="21"/>
              </w:rPr>
            </w:pPr>
            <w:r>
              <w:rPr>
                <w:rFonts w:hint="eastAsia" w:ascii="宋体" w:hAnsi="宋体"/>
                <w:szCs w:val="21"/>
              </w:rPr>
              <w:t>企业资质等级</w:t>
            </w:r>
          </w:p>
        </w:tc>
        <w:tc>
          <w:tcPr>
            <w:tcW w:w="2422" w:type="dxa"/>
            <w:gridSpan w:val="3"/>
            <w:vAlign w:val="center"/>
          </w:tcPr>
          <w:p>
            <w:pPr>
              <w:jc w:val="center"/>
              <w:rPr>
                <w:rFonts w:ascii="宋体" w:hAnsi="宋体"/>
                <w:szCs w:val="21"/>
              </w:rPr>
            </w:pPr>
          </w:p>
        </w:tc>
        <w:tc>
          <w:tcPr>
            <w:tcW w:w="1014" w:type="dxa"/>
            <w:vMerge w:val="restart"/>
            <w:textDirection w:val="tbRlV"/>
            <w:vAlign w:val="center"/>
          </w:tcPr>
          <w:p>
            <w:pPr>
              <w:ind w:left="113" w:right="113"/>
              <w:jc w:val="center"/>
              <w:rPr>
                <w:rFonts w:ascii="宋体" w:hAnsi="宋体"/>
                <w:szCs w:val="21"/>
              </w:rPr>
            </w:pPr>
            <w:r>
              <w:rPr>
                <w:rFonts w:hint="eastAsia" w:ascii="宋体" w:hAnsi="宋体"/>
                <w:szCs w:val="21"/>
              </w:rPr>
              <w:t>其 中</w:t>
            </w:r>
          </w:p>
        </w:tc>
        <w:tc>
          <w:tcPr>
            <w:tcW w:w="2215" w:type="dxa"/>
            <w:gridSpan w:val="2"/>
            <w:vAlign w:val="center"/>
          </w:tcPr>
          <w:p>
            <w:pPr>
              <w:jc w:val="center"/>
              <w:rPr>
                <w:rFonts w:ascii="宋体" w:hAnsi="宋体"/>
                <w:szCs w:val="21"/>
              </w:rPr>
            </w:pPr>
            <w:r>
              <w:rPr>
                <w:rFonts w:hint="eastAsia" w:ascii="宋体" w:hAnsi="宋体"/>
                <w:szCs w:val="21"/>
              </w:rPr>
              <w:t>项目负责人</w:t>
            </w:r>
          </w:p>
        </w:tc>
        <w:tc>
          <w:tcPr>
            <w:tcW w:w="1883" w:type="dxa"/>
            <w:gridSpan w:val="2"/>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Align w:val="center"/>
          </w:tcPr>
          <w:p>
            <w:pPr>
              <w:jc w:val="center"/>
              <w:rPr>
                <w:rFonts w:ascii="宋体" w:hAnsi="宋体"/>
                <w:szCs w:val="21"/>
              </w:rPr>
            </w:pPr>
            <w:r>
              <w:rPr>
                <w:rFonts w:hint="eastAsia" w:ascii="宋体" w:hAnsi="宋体"/>
                <w:szCs w:val="21"/>
              </w:rPr>
              <w:t>营业执照号</w:t>
            </w:r>
          </w:p>
        </w:tc>
        <w:tc>
          <w:tcPr>
            <w:tcW w:w="2422" w:type="dxa"/>
            <w:gridSpan w:val="3"/>
            <w:vAlign w:val="center"/>
          </w:tcPr>
          <w:p>
            <w:pPr>
              <w:jc w:val="center"/>
              <w:rPr>
                <w:rFonts w:ascii="宋体" w:hAnsi="宋体"/>
                <w:szCs w:val="21"/>
              </w:rPr>
            </w:pPr>
          </w:p>
        </w:tc>
        <w:tc>
          <w:tcPr>
            <w:tcW w:w="1014" w:type="dxa"/>
            <w:vMerge w:val="continue"/>
            <w:vAlign w:val="center"/>
          </w:tcPr>
          <w:p>
            <w:pPr>
              <w:jc w:val="center"/>
              <w:rPr>
                <w:rFonts w:ascii="宋体" w:hAnsi="宋体"/>
                <w:szCs w:val="21"/>
              </w:rPr>
            </w:pPr>
          </w:p>
        </w:tc>
        <w:tc>
          <w:tcPr>
            <w:tcW w:w="2215" w:type="dxa"/>
            <w:gridSpan w:val="2"/>
            <w:vAlign w:val="center"/>
          </w:tcPr>
          <w:p>
            <w:pPr>
              <w:jc w:val="center"/>
              <w:rPr>
                <w:rFonts w:ascii="宋体" w:hAnsi="宋体"/>
                <w:szCs w:val="21"/>
              </w:rPr>
            </w:pPr>
            <w:r>
              <w:rPr>
                <w:rFonts w:hint="eastAsia" w:ascii="宋体" w:hAnsi="宋体"/>
                <w:szCs w:val="21"/>
              </w:rPr>
              <w:t>高级职称人员</w:t>
            </w:r>
          </w:p>
        </w:tc>
        <w:tc>
          <w:tcPr>
            <w:tcW w:w="1883" w:type="dxa"/>
            <w:gridSpan w:val="2"/>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Align w:val="center"/>
          </w:tcPr>
          <w:p>
            <w:pPr>
              <w:jc w:val="center"/>
              <w:rPr>
                <w:rFonts w:ascii="宋体" w:hAnsi="宋体"/>
                <w:szCs w:val="21"/>
              </w:rPr>
            </w:pPr>
            <w:r>
              <w:rPr>
                <w:rFonts w:hint="eastAsia" w:ascii="宋体" w:hAnsi="宋体"/>
                <w:szCs w:val="21"/>
              </w:rPr>
              <w:t>注册资金</w:t>
            </w:r>
          </w:p>
        </w:tc>
        <w:tc>
          <w:tcPr>
            <w:tcW w:w="2422" w:type="dxa"/>
            <w:gridSpan w:val="3"/>
            <w:vAlign w:val="center"/>
          </w:tcPr>
          <w:p>
            <w:pPr>
              <w:jc w:val="center"/>
              <w:rPr>
                <w:rFonts w:ascii="宋体" w:hAnsi="宋体"/>
                <w:szCs w:val="21"/>
              </w:rPr>
            </w:pPr>
          </w:p>
        </w:tc>
        <w:tc>
          <w:tcPr>
            <w:tcW w:w="1014" w:type="dxa"/>
            <w:vMerge w:val="continue"/>
            <w:vAlign w:val="center"/>
          </w:tcPr>
          <w:p>
            <w:pPr>
              <w:jc w:val="center"/>
              <w:rPr>
                <w:rFonts w:ascii="宋体" w:hAnsi="宋体"/>
                <w:szCs w:val="21"/>
              </w:rPr>
            </w:pPr>
          </w:p>
        </w:tc>
        <w:tc>
          <w:tcPr>
            <w:tcW w:w="2215" w:type="dxa"/>
            <w:gridSpan w:val="2"/>
            <w:vAlign w:val="center"/>
          </w:tcPr>
          <w:p>
            <w:pPr>
              <w:jc w:val="center"/>
              <w:rPr>
                <w:rFonts w:ascii="宋体" w:hAnsi="宋体"/>
                <w:szCs w:val="21"/>
              </w:rPr>
            </w:pPr>
            <w:r>
              <w:rPr>
                <w:rFonts w:hint="eastAsia" w:ascii="宋体" w:hAnsi="宋体"/>
                <w:szCs w:val="21"/>
              </w:rPr>
              <w:t>中级职称人员</w:t>
            </w:r>
          </w:p>
        </w:tc>
        <w:tc>
          <w:tcPr>
            <w:tcW w:w="1883" w:type="dxa"/>
            <w:gridSpan w:val="2"/>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Align w:val="center"/>
          </w:tcPr>
          <w:p>
            <w:pPr>
              <w:jc w:val="center"/>
              <w:rPr>
                <w:rFonts w:ascii="宋体" w:hAnsi="宋体"/>
                <w:szCs w:val="21"/>
              </w:rPr>
            </w:pPr>
            <w:r>
              <w:rPr>
                <w:rFonts w:hint="eastAsia" w:ascii="宋体" w:hAnsi="宋体"/>
                <w:szCs w:val="21"/>
              </w:rPr>
              <w:t>开户银行</w:t>
            </w:r>
          </w:p>
        </w:tc>
        <w:tc>
          <w:tcPr>
            <w:tcW w:w="2422" w:type="dxa"/>
            <w:gridSpan w:val="3"/>
            <w:vAlign w:val="center"/>
          </w:tcPr>
          <w:p>
            <w:pPr>
              <w:jc w:val="center"/>
              <w:rPr>
                <w:rFonts w:ascii="宋体" w:hAnsi="宋体"/>
                <w:szCs w:val="21"/>
              </w:rPr>
            </w:pPr>
          </w:p>
        </w:tc>
        <w:tc>
          <w:tcPr>
            <w:tcW w:w="1014" w:type="dxa"/>
            <w:vMerge w:val="continue"/>
            <w:vAlign w:val="center"/>
          </w:tcPr>
          <w:p>
            <w:pPr>
              <w:jc w:val="center"/>
              <w:rPr>
                <w:rFonts w:ascii="宋体" w:hAnsi="宋体"/>
                <w:szCs w:val="21"/>
              </w:rPr>
            </w:pPr>
          </w:p>
        </w:tc>
        <w:tc>
          <w:tcPr>
            <w:tcW w:w="2215" w:type="dxa"/>
            <w:gridSpan w:val="2"/>
            <w:vAlign w:val="center"/>
          </w:tcPr>
          <w:p>
            <w:pPr>
              <w:jc w:val="center"/>
              <w:rPr>
                <w:rFonts w:ascii="宋体" w:hAnsi="宋体"/>
                <w:szCs w:val="21"/>
              </w:rPr>
            </w:pPr>
            <w:r>
              <w:rPr>
                <w:rFonts w:hint="eastAsia" w:ascii="宋体" w:hAnsi="宋体"/>
                <w:szCs w:val="21"/>
              </w:rPr>
              <w:t>初级职称人员</w:t>
            </w:r>
          </w:p>
        </w:tc>
        <w:tc>
          <w:tcPr>
            <w:tcW w:w="1883" w:type="dxa"/>
            <w:gridSpan w:val="2"/>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39" w:type="dxa"/>
            <w:vAlign w:val="center"/>
          </w:tcPr>
          <w:p>
            <w:pPr>
              <w:jc w:val="center"/>
              <w:rPr>
                <w:rFonts w:ascii="宋体" w:hAnsi="宋体"/>
                <w:szCs w:val="21"/>
              </w:rPr>
            </w:pPr>
            <w:r>
              <w:rPr>
                <w:rFonts w:hint="eastAsia" w:ascii="宋体" w:hAnsi="宋体"/>
                <w:szCs w:val="21"/>
              </w:rPr>
              <w:t>账    号</w:t>
            </w:r>
          </w:p>
        </w:tc>
        <w:tc>
          <w:tcPr>
            <w:tcW w:w="2422" w:type="dxa"/>
            <w:gridSpan w:val="3"/>
            <w:vAlign w:val="center"/>
          </w:tcPr>
          <w:p>
            <w:pPr>
              <w:jc w:val="center"/>
              <w:rPr>
                <w:rFonts w:ascii="宋体" w:hAnsi="宋体"/>
                <w:szCs w:val="21"/>
              </w:rPr>
            </w:pPr>
          </w:p>
        </w:tc>
        <w:tc>
          <w:tcPr>
            <w:tcW w:w="1014" w:type="dxa"/>
            <w:vMerge w:val="continue"/>
            <w:vAlign w:val="center"/>
          </w:tcPr>
          <w:p>
            <w:pPr>
              <w:jc w:val="center"/>
              <w:rPr>
                <w:rFonts w:ascii="宋体" w:hAnsi="宋体"/>
                <w:szCs w:val="21"/>
              </w:rPr>
            </w:pPr>
          </w:p>
        </w:tc>
        <w:tc>
          <w:tcPr>
            <w:tcW w:w="2215" w:type="dxa"/>
            <w:gridSpan w:val="2"/>
            <w:vAlign w:val="center"/>
          </w:tcPr>
          <w:p>
            <w:pPr>
              <w:jc w:val="center"/>
              <w:rPr>
                <w:rFonts w:ascii="宋体" w:hAnsi="宋体"/>
                <w:szCs w:val="21"/>
              </w:rPr>
            </w:pPr>
            <w:r>
              <w:rPr>
                <w:rFonts w:hint="eastAsia" w:ascii="宋体" w:hAnsi="宋体"/>
                <w:szCs w:val="21"/>
              </w:rPr>
              <w:t>技术工人</w:t>
            </w:r>
          </w:p>
        </w:tc>
        <w:tc>
          <w:tcPr>
            <w:tcW w:w="1883" w:type="dxa"/>
            <w:gridSpan w:val="2"/>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jc w:val="center"/>
        </w:trPr>
        <w:tc>
          <w:tcPr>
            <w:tcW w:w="2139" w:type="dxa"/>
            <w:vAlign w:val="center"/>
          </w:tcPr>
          <w:p>
            <w:pPr>
              <w:jc w:val="center"/>
              <w:rPr>
                <w:rFonts w:ascii="宋体" w:hAnsi="宋体"/>
                <w:szCs w:val="21"/>
              </w:rPr>
            </w:pPr>
            <w:r>
              <w:rPr>
                <w:rFonts w:hint="eastAsia" w:ascii="宋体" w:hAnsi="宋体"/>
                <w:szCs w:val="21"/>
              </w:rPr>
              <w:t>经营范围</w:t>
            </w:r>
          </w:p>
        </w:tc>
        <w:tc>
          <w:tcPr>
            <w:tcW w:w="7534" w:type="dxa"/>
            <w:gridSpan w:val="8"/>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2139" w:type="dxa"/>
            <w:vAlign w:val="center"/>
          </w:tcPr>
          <w:p>
            <w:pPr>
              <w:jc w:val="center"/>
              <w:rPr>
                <w:rFonts w:ascii="宋体" w:hAnsi="宋体"/>
                <w:szCs w:val="21"/>
              </w:rPr>
            </w:pPr>
            <w:r>
              <w:rPr>
                <w:rFonts w:hint="eastAsia" w:ascii="宋体" w:hAnsi="宋体"/>
                <w:szCs w:val="21"/>
              </w:rPr>
              <w:t>备注</w:t>
            </w:r>
          </w:p>
        </w:tc>
        <w:tc>
          <w:tcPr>
            <w:tcW w:w="7534" w:type="dxa"/>
            <w:gridSpan w:val="8"/>
            <w:vAlign w:val="center"/>
          </w:tcPr>
          <w:p>
            <w:pPr>
              <w:jc w:val="left"/>
              <w:rPr>
                <w:rFonts w:ascii="宋体" w:hAnsi="宋体"/>
                <w:szCs w:val="21"/>
              </w:rPr>
            </w:pPr>
          </w:p>
        </w:tc>
      </w:tr>
    </w:tbl>
    <w:p>
      <w:pPr>
        <w:pStyle w:val="29"/>
        <w:spacing w:line="360" w:lineRule="auto"/>
        <w:rPr>
          <w:rFonts w:hAnsi="宋体" w:cs="宋体"/>
          <w:kern w:val="0"/>
          <w:sz w:val="21"/>
          <w:szCs w:val="21"/>
        </w:rPr>
      </w:pPr>
      <w:r>
        <w:rPr>
          <w:rFonts w:hint="eastAsia" w:hAnsi="宋体" w:cs="宋体"/>
          <w:kern w:val="0"/>
          <w:sz w:val="21"/>
          <w:szCs w:val="21"/>
        </w:rPr>
        <w:t>注：申请人编制资格预审申请文件时，应将</w:t>
      </w:r>
      <w:r>
        <w:rPr>
          <w:rFonts w:hint="eastAsia" w:hAnsi="宋体" w:cs="宋体"/>
          <w:kern w:val="0"/>
          <w:sz w:val="21"/>
          <w:szCs w:val="21"/>
          <w:u w:val="single"/>
        </w:rPr>
        <w:t xml:space="preserve">  （营业执照、企业资质证书）  </w:t>
      </w:r>
      <w:r>
        <w:rPr>
          <w:rFonts w:hint="eastAsia" w:hAnsi="宋体" w:cs="宋体"/>
          <w:kern w:val="0"/>
          <w:sz w:val="21"/>
          <w:szCs w:val="21"/>
        </w:rPr>
        <w:t>的复印件作为本表的附件，否则不予认可。</w:t>
      </w:r>
    </w:p>
    <w:p>
      <w:pPr>
        <w:pStyle w:val="29"/>
        <w:spacing w:line="360" w:lineRule="auto"/>
        <w:rPr>
          <w:sz w:val="24"/>
        </w:rPr>
      </w:pPr>
      <w:r>
        <w:rPr>
          <w:rFonts w:hint="eastAsia" w:hAnsi="宋体" w:eastAsia="宋体" w:cs="宋体"/>
          <w:b/>
          <w:color w:val="000000"/>
          <w:sz w:val="24"/>
        </w:rPr>
        <w:t>备注：</w:t>
      </w:r>
      <w:r>
        <w:rPr>
          <w:rFonts w:hint="eastAsia" w:hAnsi="宋体" w:eastAsia="宋体" w:cs="宋体"/>
          <w:color w:val="000000"/>
          <w:sz w:val="24"/>
        </w:rPr>
        <w:t>本表后应附原件扫描件</w:t>
      </w:r>
    </w:p>
    <w:p>
      <w:pPr>
        <w:pStyle w:val="19"/>
        <w:jc w:val="center"/>
        <w:rPr>
          <w:rFonts w:hint="eastAsia" w:eastAsia="宋体"/>
          <w:color w:val="000000"/>
          <w:sz w:val="31"/>
          <w:szCs w:val="31"/>
        </w:rPr>
      </w:pPr>
    </w:p>
    <w:p>
      <w:pPr>
        <w:pStyle w:val="19"/>
        <w:jc w:val="center"/>
        <w:rPr>
          <w:rFonts w:hint="eastAsia" w:eastAsia="宋体"/>
          <w:color w:val="000000"/>
          <w:sz w:val="31"/>
          <w:szCs w:val="31"/>
        </w:rPr>
      </w:pPr>
    </w:p>
    <w:p>
      <w:pPr>
        <w:pStyle w:val="19"/>
        <w:jc w:val="center"/>
      </w:pPr>
      <w:r>
        <w:rPr>
          <w:rFonts w:hint="eastAsia" w:eastAsia="宋体"/>
          <w:color w:val="000000"/>
          <w:sz w:val="31"/>
          <w:szCs w:val="31"/>
        </w:rPr>
        <w:t> </w:t>
      </w:r>
    </w:p>
    <w:p>
      <w:pPr>
        <w:jc w:val="left"/>
        <w:rPr>
          <w:rFonts w:hint="eastAsia" w:ascii="宋体"/>
          <w:b/>
          <w:color w:val="000000"/>
          <w:sz w:val="28"/>
          <w:szCs w:val="28"/>
        </w:rPr>
      </w:pPr>
      <w:r>
        <w:rPr>
          <w:rFonts w:hint="eastAsia" w:ascii="宋体"/>
          <w:b/>
          <w:color w:val="000000"/>
          <w:sz w:val="28"/>
          <w:szCs w:val="28"/>
          <w:lang w:val="en-US" w:eastAsia="zh-CN"/>
        </w:rPr>
        <w:t>7ISO</w:t>
      </w:r>
      <w:r>
        <w:rPr>
          <w:rFonts w:hint="eastAsia" w:ascii="宋体"/>
          <w:b/>
          <w:color w:val="000000"/>
          <w:sz w:val="28"/>
          <w:szCs w:val="28"/>
        </w:rPr>
        <w:t>质量管理体系认证证书</w:t>
      </w:r>
    </w:p>
    <w:p>
      <w:pPr>
        <w:pStyle w:val="26"/>
        <w:jc w:val="left"/>
        <w:rPr>
          <w:color w:val="000000" w:themeColor="text1"/>
          <w:sz w:val="28"/>
          <w:szCs w:val="28"/>
          <w14:textFill>
            <w14:solidFill>
              <w14:schemeClr w14:val="tx1"/>
            </w14:solidFill>
          </w14:textFill>
        </w:rPr>
      </w:pPr>
      <w:bookmarkStart w:id="777" w:name="_Toc406166811"/>
      <w:bookmarkStart w:id="778" w:name="_Toc406167288"/>
      <w:bookmarkStart w:id="779" w:name="_Toc406167116"/>
      <w:bookmarkStart w:id="780" w:name="_Toc397928644"/>
      <w:r>
        <w:rPr>
          <w:rFonts w:hint="eastAsia" w:ascii="宋体"/>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企业业绩</w:t>
      </w:r>
      <w:bookmarkEnd w:id="777"/>
      <w:bookmarkEnd w:id="778"/>
      <w:bookmarkEnd w:id="779"/>
      <w:bookmarkEnd w:id="780"/>
    </w:p>
    <w:p>
      <w:pPr>
        <w:jc w:val="left"/>
        <w:rPr>
          <w:rFonts w:ascii="宋体"/>
          <w:b/>
          <w:color w:val="000000"/>
          <w:sz w:val="28"/>
          <w:szCs w:val="28"/>
        </w:rPr>
      </w:pPr>
      <w:r>
        <w:rPr>
          <w:rFonts w:hint="eastAsia" w:ascii="宋体"/>
          <w:b/>
          <w:color w:val="000000"/>
          <w:sz w:val="28"/>
          <w:szCs w:val="28"/>
          <w:lang w:val="en-US" w:eastAsia="zh-CN"/>
        </w:rPr>
        <w:t>9</w:t>
      </w:r>
      <w:r>
        <w:rPr>
          <w:rFonts w:hint="eastAsia" w:ascii="宋体"/>
          <w:b/>
          <w:color w:val="000000"/>
          <w:sz w:val="28"/>
          <w:szCs w:val="28"/>
        </w:rPr>
        <w:t>技术参数响应表</w:t>
      </w:r>
    </w:p>
    <w:p>
      <w:pPr>
        <w:pStyle w:val="29"/>
        <w:tabs>
          <w:tab w:val="left" w:pos="6930"/>
          <w:tab w:val="left" w:pos="8360"/>
        </w:tabs>
        <w:spacing w:line="360" w:lineRule="auto"/>
        <w:ind w:right="42"/>
        <w:jc w:val="center"/>
        <w:rPr>
          <w:rFonts w:hAnsi="宋体" w:cs="宋体"/>
          <w:szCs w:val="28"/>
        </w:rPr>
      </w:pPr>
      <w:r>
        <w:rPr>
          <w:rFonts w:hint="eastAsia" w:hAnsi="宋体" w:cs="宋体"/>
          <w:szCs w:val="28"/>
        </w:rPr>
        <w:t>技术参数响应表</w:t>
      </w:r>
    </w:p>
    <w:p>
      <w:pPr>
        <w:spacing w:line="360" w:lineRule="auto"/>
        <w:jc w:val="left"/>
        <w:rPr>
          <w:rFonts w:ascii="宋体" w:hAnsi="宋体" w:cs="宋体"/>
          <w:b/>
          <w:szCs w:val="21"/>
        </w:rPr>
      </w:pPr>
      <w:r>
        <w:rPr>
          <w:rFonts w:hint="eastAsia" w:ascii="宋体" w:hAnsi="宋体" w:cs="宋体"/>
          <w:b/>
          <w:szCs w:val="21"/>
        </w:rPr>
        <w:t>标段号：</w:t>
      </w:r>
    </w:p>
    <w:tbl>
      <w:tblPr>
        <w:tblStyle w:val="2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92"/>
        <w:gridCol w:w="1399"/>
        <w:gridCol w:w="1548"/>
        <w:gridCol w:w="1477"/>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trPr>
        <w:tc>
          <w:tcPr>
            <w:tcW w:w="4092" w:type="dxa"/>
            <w:tcBorders>
              <w:top w:val="single" w:color="000000" w:sz="4" w:space="0"/>
              <w:left w:val="single" w:color="auto" w:sz="4" w:space="0"/>
              <w:bottom w:val="single" w:color="000000" w:sz="4" w:space="0"/>
              <w:right w:val="single" w:color="000000" w:sz="4" w:space="0"/>
            </w:tcBorders>
          </w:tcPr>
          <w:p>
            <w:pPr>
              <w:spacing w:line="360" w:lineRule="auto"/>
              <w:jc w:val="left"/>
              <w:rPr>
                <w:rFonts w:ascii="宋体" w:hAnsi="宋体" w:cs="宋体"/>
                <w:szCs w:val="21"/>
              </w:rPr>
            </w:pPr>
            <w:r>
              <w:rPr>
                <w:rFonts w:hint="eastAsia" w:ascii="宋体" w:hAnsi="宋体" w:cs="宋体"/>
                <w:szCs w:val="21"/>
              </w:rPr>
              <w:t>技术参数及要求</w:t>
            </w: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r>
              <w:rPr>
                <w:rFonts w:hint="eastAsia" w:ascii="宋体" w:hAnsi="宋体" w:cs="宋体"/>
                <w:szCs w:val="21"/>
              </w:rPr>
              <w:t>招标要求</w:t>
            </w: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r>
              <w:rPr>
                <w:rFonts w:hint="eastAsia" w:ascii="宋体" w:hAnsi="宋体" w:cs="宋体"/>
                <w:szCs w:val="21"/>
              </w:rPr>
              <w:t>投标响应</w:t>
            </w:r>
          </w:p>
        </w:tc>
        <w:tc>
          <w:tcPr>
            <w:tcW w:w="1483" w:type="dxa"/>
            <w:gridSpan w:val="2"/>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r>
              <w:rPr>
                <w:rFonts w:hint="eastAsia" w:ascii="宋体"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 w:type="dxa"/>
        </w:trPr>
        <w:tc>
          <w:tcPr>
            <w:tcW w:w="409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39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548"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c>
          <w:tcPr>
            <w:tcW w:w="1477"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宋体" w:hAnsi="宋体" w:cs="宋体"/>
                <w:szCs w:val="21"/>
              </w:rPr>
            </w:pPr>
          </w:p>
        </w:tc>
      </w:tr>
    </w:tbl>
    <w:p>
      <w:pPr>
        <w:spacing w:line="360" w:lineRule="auto"/>
        <w:jc w:val="left"/>
        <w:rPr>
          <w:rFonts w:ascii="宋体" w:hAnsi="宋体" w:cs="宋体"/>
          <w:szCs w:val="21"/>
        </w:rPr>
      </w:pPr>
      <w:r>
        <w:rPr>
          <w:rFonts w:hint="eastAsia" w:ascii="宋体" w:hAnsi="宋体" w:cs="宋体"/>
          <w:szCs w:val="21"/>
        </w:rPr>
        <w:t>注：投标人应按招标文件要求的品目号分别填写，逐点应答。</w:t>
      </w:r>
    </w:p>
    <w:p>
      <w:pPr>
        <w:pStyle w:val="29"/>
        <w:spacing w:line="360" w:lineRule="auto"/>
        <w:jc w:val="left"/>
        <w:rPr>
          <w:rFonts w:hAnsi="宋体"/>
          <w:b/>
          <w:szCs w:val="28"/>
        </w:rPr>
      </w:pPr>
      <w:r>
        <w:rPr>
          <w:rFonts w:hint="eastAsia" w:hAnsi="宋体"/>
          <w:b/>
          <w:szCs w:val="28"/>
          <w:lang w:val="en-US" w:eastAsia="zh-CN"/>
        </w:rPr>
        <w:t>10</w:t>
      </w:r>
      <w:r>
        <w:rPr>
          <w:rFonts w:hint="eastAsia" w:hAnsi="宋体"/>
          <w:b/>
          <w:szCs w:val="28"/>
        </w:rPr>
        <w:t>技术规格书</w:t>
      </w:r>
    </w:p>
    <w:p>
      <w:pPr>
        <w:pStyle w:val="29"/>
        <w:spacing w:line="360" w:lineRule="auto"/>
        <w:ind w:firstLine="420" w:firstLineChars="200"/>
        <w:rPr>
          <w:rFonts w:hAnsi="宋体" w:cs="宋体"/>
          <w:sz w:val="21"/>
          <w:szCs w:val="21"/>
        </w:rPr>
      </w:pPr>
      <w:r>
        <w:rPr>
          <w:rFonts w:hint="eastAsia" w:hAnsi="宋体" w:cs="宋体"/>
          <w:sz w:val="21"/>
          <w:szCs w:val="21"/>
        </w:rPr>
        <w:t>1.作为投标文件的一部分，投标人必须提供所供应的货物和服务是合格的，并符合招标文件规定的证明文件。</w:t>
      </w:r>
    </w:p>
    <w:p>
      <w:pPr>
        <w:pStyle w:val="29"/>
        <w:spacing w:line="360" w:lineRule="auto"/>
        <w:ind w:firstLine="420" w:firstLineChars="200"/>
        <w:rPr>
          <w:rFonts w:hAnsi="宋体" w:cs="宋体"/>
          <w:sz w:val="21"/>
          <w:szCs w:val="21"/>
        </w:rPr>
      </w:pPr>
      <w:r>
        <w:rPr>
          <w:rFonts w:hint="eastAsia" w:hAnsi="宋体" w:cs="宋体"/>
          <w:sz w:val="21"/>
          <w:szCs w:val="21"/>
        </w:rPr>
        <w:t>2.证明货物或服务是合格的文件有：</w:t>
      </w:r>
    </w:p>
    <w:p>
      <w:pPr>
        <w:ind w:firstLine="420" w:firstLineChars="200"/>
        <w:rPr>
          <w:rFonts w:ascii="宋体" w:hAnsi="宋体"/>
        </w:rPr>
      </w:pPr>
      <w:r>
        <w:rPr>
          <w:rFonts w:hint="eastAsia" w:ascii="宋体" w:hAnsi="宋体"/>
        </w:rPr>
        <w:t>(1)货物的质量保证资料；</w:t>
      </w:r>
    </w:p>
    <w:p>
      <w:pPr>
        <w:pStyle w:val="29"/>
        <w:spacing w:line="360" w:lineRule="auto"/>
        <w:ind w:firstLine="420" w:firstLineChars="200"/>
        <w:rPr>
          <w:rFonts w:hAnsi="宋体" w:cs="宋体"/>
          <w:sz w:val="21"/>
          <w:szCs w:val="21"/>
        </w:rPr>
      </w:pPr>
      <w:r>
        <w:rPr>
          <w:rFonts w:hint="eastAsia" w:hAnsi="宋体" w:cs="宋体"/>
          <w:sz w:val="21"/>
          <w:szCs w:val="21"/>
        </w:rPr>
        <w:t>(2)货物的主要技术数据和性能特征的详细描述；根据招标货物的要求，除按招标文件第六章（投标文件格式）规定的表格外，还可用文字说明投标货物对该要求的适应性。</w:t>
      </w:r>
    </w:p>
    <w:p>
      <w:pPr>
        <w:pStyle w:val="29"/>
        <w:spacing w:line="360" w:lineRule="auto"/>
        <w:ind w:firstLine="420" w:firstLineChars="200"/>
        <w:rPr>
          <w:rFonts w:hAnsi="宋体" w:cs="宋体"/>
          <w:sz w:val="21"/>
          <w:szCs w:val="21"/>
        </w:rPr>
      </w:pPr>
      <w:r>
        <w:rPr>
          <w:rFonts w:hint="eastAsia" w:hAnsi="宋体" w:cs="宋体"/>
          <w:sz w:val="21"/>
          <w:szCs w:val="21"/>
        </w:rPr>
        <w:t>(3)安装要求以及货物拆装和维修时所需的特殊工具。</w:t>
      </w:r>
    </w:p>
    <w:p>
      <w:pPr>
        <w:pStyle w:val="29"/>
        <w:spacing w:line="360" w:lineRule="auto"/>
        <w:ind w:firstLine="420" w:firstLineChars="200"/>
        <w:rPr>
          <w:rFonts w:hAnsi="宋体" w:cs="宋体"/>
          <w:sz w:val="21"/>
          <w:szCs w:val="21"/>
        </w:rPr>
      </w:pPr>
      <w:r>
        <w:rPr>
          <w:rFonts w:hint="eastAsia" w:hAnsi="宋体" w:cs="宋体"/>
          <w:sz w:val="21"/>
          <w:szCs w:val="21"/>
        </w:rPr>
        <w:t>(4)招标货物的要求和质量标准等。如果投标人对招标的货物有建议时，只能在对招标文件完全应答的基础上，另行提出自己的替代方案。</w:t>
      </w:r>
    </w:p>
    <w:p>
      <w:pPr>
        <w:pStyle w:val="3"/>
        <w:spacing w:line="360" w:lineRule="auto"/>
        <w:jc w:val="left"/>
        <w:rPr>
          <w:rFonts w:ascii="宋体" w:hAnsi="宋体" w:eastAsia="宋体"/>
          <w:sz w:val="28"/>
          <w:szCs w:val="28"/>
        </w:rPr>
      </w:pPr>
      <w:r>
        <w:rPr>
          <w:rFonts w:hint="eastAsia" w:ascii="宋体" w:hAnsi="宋体" w:eastAsia="宋体"/>
          <w:sz w:val="28"/>
          <w:szCs w:val="28"/>
          <w:lang w:val="en-US" w:eastAsia="zh-CN"/>
        </w:rPr>
        <w:t>11</w:t>
      </w:r>
      <w:r>
        <w:rPr>
          <w:rFonts w:hint="eastAsia" w:ascii="宋体" w:hAnsi="宋体" w:eastAsia="宋体"/>
          <w:sz w:val="28"/>
          <w:szCs w:val="28"/>
        </w:rPr>
        <w:t>货物的制造、安装及验收标准</w:t>
      </w:r>
    </w:p>
    <w:p>
      <w:pPr>
        <w:pStyle w:val="3"/>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12</w:t>
      </w:r>
      <w:r>
        <w:rPr>
          <w:rFonts w:hint="eastAsia" w:ascii="宋体" w:hAnsi="宋体" w:eastAsia="宋体"/>
          <w:sz w:val="28"/>
          <w:szCs w:val="28"/>
        </w:rPr>
        <w:t>货物的包装</w:t>
      </w:r>
      <w:r>
        <w:rPr>
          <w:rFonts w:hint="eastAsia" w:ascii="宋体" w:hAnsi="宋体" w:eastAsia="宋体"/>
          <w:sz w:val="28"/>
          <w:szCs w:val="28"/>
          <w:lang w:eastAsia="zh-CN"/>
        </w:rPr>
        <w:t>和</w:t>
      </w:r>
      <w:r>
        <w:rPr>
          <w:rFonts w:hint="eastAsia" w:ascii="宋体" w:hAnsi="宋体" w:eastAsia="宋体"/>
          <w:sz w:val="28"/>
          <w:szCs w:val="28"/>
        </w:rPr>
        <w:t>运输方案</w:t>
      </w:r>
    </w:p>
    <w:p>
      <w:pPr>
        <w:pStyle w:val="3"/>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13投标货物产品样本检测报告、鉴定证书</w:t>
      </w:r>
    </w:p>
    <w:p>
      <w:pPr>
        <w:jc w:val="left"/>
        <w:rPr>
          <w:rFonts w:ascii="宋体" w:hAnsi="宋体" w:eastAsia="宋体"/>
          <w:b/>
          <w:bCs/>
          <w:sz w:val="28"/>
          <w:szCs w:val="28"/>
        </w:rPr>
      </w:pPr>
      <w:r>
        <w:rPr>
          <w:rFonts w:hint="eastAsia" w:ascii="宋体" w:hAnsi="宋体" w:eastAsia="宋体"/>
          <w:b/>
          <w:bCs/>
          <w:sz w:val="28"/>
          <w:szCs w:val="28"/>
        </w:rPr>
        <w:t>1</w:t>
      </w:r>
      <w:r>
        <w:rPr>
          <w:rFonts w:hint="eastAsia" w:ascii="宋体" w:hAnsi="宋体" w:eastAsia="宋体"/>
          <w:b/>
          <w:bCs/>
          <w:sz w:val="28"/>
          <w:szCs w:val="28"/>
          <w:lang w:val="en-US" w:eastAsia="zh-CN"/>
        </w:rPr>
        <w:t>4</w:t>
      </w:r>
      <w:r>
        <w:rPr>
          <w:rFonts w:hint="eastAsia" w:ascii="宋体" w:hAnsi="宋体" w:eastAsia="宋体"/>
          <w:b/>
          <w:bCs/>
          <w:sz w:val="28"/>
          <w:szCs w:val="28"/>
        </w:rPr>
        <w:t>货物的安装方案：根据评标办法要求编制</w:t>
      </w:r>
    </w:p>
    <w:p>
      <w:pPr>
        <w:pStyle w:val="29"/>
        <w:spacing w:line="360" w:lineRule="auto"/>
        <w:rPr>
          <w:rFonts w:hAnsi="宋体" w:eastAsia="宋体"/>
          <w:b/>
          <w:bCs/>
          <w:szCs w:val="28"/>
        </w:rPr>
      </w:pPr>
      <w:r>
        <w:rPr>
          <w:rFonts w:hint="eastAsia" w:hAnsi="宋体" w:eastAsia="宋体"/>
          <w:b/>
          <w:bCs/>
          <w:szCs w:val="28"/>
        </w:rPr>
        <w:t>1</w:t>
      </w:r>
      <w:r>
        <w:rPr>
          <w:rFonts w:hint="eastAsia" w:hAnsi="宋体" w:eastAsia="宋体"/>
          <w:b/>
          <w:bCs/>
          <w:szCs w:val="28"/>
          <w:lang w:val="en-US" w:eastAsia="zh-CN"/>
        </w:rPr>
        <w:t>5</w:t>
      </w:r>
      <w:r>
        <w:rPr>
          <w:rFonts w:hint="eastAsia" w:hAnsi="宋体" w:eastAsia="宋体"/>
          <w:b/>
          <w:bCs/>
          <w:szCs w:val="28"/>
        </w:rPr>
        <w:t>售后服务</w:t>
      </w:r>
    </w:p>
    <w:p>
      <w:pPr>
        <w:pStyle w:val="29"/>
        <w:spacing w:line="360" w:lineRule="auto"/>
        <w:ind w:firstLine="420" w:firstLineChars="200"/>
        <w:rPr>
          <w:rFonts w:hAnsi="宋体" w:cs="宋体"/>
          <w:sz w:val="21"/>
          <w:szCs w:val="21"/>
        </w:rPr>
      </w:pPr>
      <w:r>
        <w:rPr>
          <w:rFonts w:hint="eastAsia" w:hAnsi="宋体" w:cs="宋体"/>
          <w:sz w:val="21"/>
          <w:szCs w:val="21"/>
        </w:rPr>
        <w:t>应包含下列内容，但不限于此：</w:t>
      </w:r>
    </w:p>
    <w:p>
      <w:pPr>
        <w:pStyle w:val="29"/>
        <w:spacing w:line="360" w:lineRule="auto"/>
        <w:ind w:firstLine="420" w:firstLineChars="200"/>
        <w:rPr>
          <w:rFonts w:hAnsi="宋体" w:cs="宋体"/>
          <w:sz w:val="21"/>
          <w:szCs w:val="21"/>
        </w:rPr>
      </w:pPr>
      <w:r>
        <w:rPr>
          <w:rFonts w:hint="eastAsia" w:hAnsi="宋体" w:cs="宋体"/>
          <w:sz w:val="21"/>
          <w:szCs w:val="21"/>
        </w:rPr>
        <w:t>1、卖方对买方操作、维护人员的培训方案及计划（包括培训人数、时间、地点、内容、目标等）；</w:t>
      </w:r>
    </w:p>
    <w:p>
      <w:pPr>
        <w:ind w:firstLine="420" w:firstLineChars="200"/>
        <w:rPr>
          <w:rFonts w:ascii="宋体" w:hAnsi="宋体"/>
        </w:rPr>
      </w:pPr>
      <w:r>
        <w:rPr>
          <w:rFonts w:hint="eastAsia" w:ascii="宋体" w:hAnsi="宋体"/>
        </w:rPr>
        <w:t xml:space="preserve">2、质保期内，卖方对中标货物及服务在质保期内的售后服务具体内容及承诺； </w:t>
      </w:r>
    </w:p>
    <w:p>
      <w:pPr>
        <w:pStyle w:val="29"/>
        <w:spacing w:line="360" w:lineRule="auto"/>
        <w:ind w:firstLine="420" w:firstLineChars="200"/>
        <w:rPr>
          <w:rFonts w:hAnsi="宋体" w:cs="宋体"/>
          <w:sz w:val="21"/>
          <w:szCs w:val="21"/>
        </w:rPr>
      </w:pPr>
      <w:r>
        <w:rPr>
          <w:rFonts w:hint="eastAsia" w:hAnsi="宋体" w:cs="宋体"/>
          <w:sz w:val="21"/>
          <w:szCs w:val="21"/>
        </w:rPr>
        <w:t>3、质保期满后，卖方对中标货物及服务在质保期满后，如买方不委托卖方维保的情况下，卖方售后服务具体内容及承诺；如买方委托卖方对中标货物及服务进行售后服务，应分别列出卖方对中标货物及服务质保期满后每年维保清包、大包的范围、内容、价格及相关承诺。</w:t>
      </w:r>
    </w:p>
    <w:bookmarkEnd w:id="761"/>
    <w:bookmarkEnd w:id="762"/>
    <w:bookmarkEnd w:id="763"/>
    <w:bookmarkEnd w:id="764"/>
    <w:bookmarkEnd w:id="765"/>
    <w:bookmarkEnd w:id="766"/>
    <w:bookmarkEnd w:id="767"/>
    <w:bookmarkEnd w:id="768"/>
    <w:p>
      <w:pPr>
        <w:pStyle w:val="29"/>
        <w:spacing w:line="360" w:lineRule="auto"/>
        <w:ind w:firstLine="4139" w:firstLineChars="1971"/>
        <w:rPr>
          <w:rFonts w:hAnsi="宋体" w:cs="宋体"/>
          <w:sz w:val="21"/>
          <w:szCs w:val="21"/>
        </w:rPr>
      </w:pPr>
      <w:r>
        <w:rPr>
          <w:rFonts w:hint="eastAsia" w:hAnsi="宋体" w:cs="宋体"/>
          <w:sz w:val="21"/>
          <w:szCs w:val="21"/>
          <w:u w:val="single"/>
        </w:rPr>
        <w:t xml:space="preserve">                </w:t>
      </w:r>
      <w:bookmarkStart w:id="781" w:name="_Toc397928652"/>
      <w:bookmarkStart w:id="782" w:name="_Toc406166819"/>
      <w:bookmarkStart w:id="783" w:name="_Toc406167124"/>
      <w:bookmarkStart w:id="784" w:name="_Toc406167296"/>
    </w:p>
    <w:p>
      <w:pPr>
        <w:pStyle w:val="26"/>
        <w:rPr>
          <w:rFonts w:ascii="宋体" w:hAnsi="宋体"/>
        </w:rPr>
      </w:pPr>
      <w:r>
        <w:rPr>
          <w:rFonts w:hint="eastAsia" w:ascii="宋体" w:hAnsi="宋体"/>
          <w:sz w:val="28"/>
          <w:szCs w:val="28"/>
        </w:rPr>
        <w:t>16为完成本项目投标人认为所需要的其它资料</w:t>
      </w:r>
      <w:bookmarkEnd w:id="781"/>
      <w:bookmarkEnd w:id="782"/>
      <w:bookmarkEnd w:id="783"/>
      <w:bookmarkEnd w:id="784"/>
    </w:p>
    <w:p>
      <w:pPr>
        <w:pStyle w:val="26"/>
        <w:numPr>
          <w:ilvl w:val="0"/>
          <w:numId w:val="7"/>
        </w:numPr>
        <w:rPr>
          <w:rFonts w:ascii="宋体" w:hAnsi="宋体"/>
          <w:b w:val="0"/>
          <w:bCs w:val="0"/>
          <w:sz w:val="24"/>
          <w:szCs w:val="24"/>
        </w:rPr>
      </w:pPr>
      <w:r>
        <w:rPr>
          <w:rFonts w:hint="eastAsia" w:ascii="宋体" w:hAnsi="宋体"/>
          <w:b w:val="0"/>
          <w:bCs w:val="0"/>
          <w:sz w:val="24"/>
          <w:szCs w:val="24"/>
        </w:rPr>
        <w:t>商务响应付款方式和交货使用期相关承诺书等</w:t>
      </w:r>
    </w:p>
    <w:p>
      <w:pPr>
        <w:pStyle w:val="26"/>
        <w:numPr>
          <w:ilvl w:val="0"/>
          <w:numId w:val="7"/>
        </w:numPr>
        <w:rPr>
          <w:rFonts w:ascii="宋体" w:hAnsi="宋体"/>
          <w:b w:val="0"/>
          <w:bCs w:val="0"/>
          <w:sz w:val="24"/>
          <w:szCs w:val="24"/>
        </w:rPr>
      </w:pPr>
      <w:r>
        <w:rPr>
          <w:rFonts w:hint="eastAsia" w:ascii="宋体" w:hAnsi="宋体"/>
          <w:b w:val="0"/>
          <w:bCs w:val="0"/>
          <w:sz w:val="24"/>
          <w:szCs w:val="24"/>
        </w:rPr>
        <w:t>其它材料</w:t>
      </w:r>
    </w:p>
    <w:p>
      <w:pPr>
        <w:pStyle w:val="26"/>
        <w:numPr>
          <w:ilvl w:val="0"/>
          <w:numId w:val="0"/>
        </w:numP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17、资格审查材料（按照招标文件要求，附资格审查材料的原件扫描件）</w:t>
      </w:r>
    </w:p>
    <w:p>
      <w:pPr>
        <w:pStyle w:val="29"/>
        <w:spacing w:line="360" w:lineRule="auto"/>
        <w:rPr>
          <w:rFonts w:hAnsi="宋体" w:cs="宋体"/>
          <w:sz w:val="24"/>
        </w:rPr>
      </w:pPr>
    </w:p>
    <w:p>
      <w:pPr>
        <w:pStyle w:val="29"/>
        <w:spacing w:line="360" w:lineRule="auto"/>
        <w:rPr>
          <w:rFonts w:hAnsi="宋体" w:cs="宋体"/>
          <w:sz w:val="24"/>
        </w:rPr>
      </w:pPr>
    </w:p>
    <w:p/>
    <w:sectPr>
      <w:pgSz w:w="11906" w:h="16838"/>
      <w:pgMar w:top="1440" w:right="1800" w:bottom="1440" w:left="1800" w:header="397" w:footer="850" w:gutter="0"/>
      <w:paperSrc w:first="4" w:other="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20F0302020204030204"/>
    <w:charset w:val="00"/>
    <w:family w:val="swiss"/>
    <w:pitch w:val="default"/>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p>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57785" cy="131445"/>
              <wp:effectExtent l="0" t="0" r="0" b="0"/>
              <wp:wrapNone/>
              <wp:docPr id="2" name="文本框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pStyle w:val="13"/>
                          </w:pPr>
                          <w:r>
                            <w:fldChar w:fldCharType="begin"/>
                          </w:r>
                          <w:r>
                            <w:instrText xml:space="preserve">PAGE  </w:instrText>
                          </w:r>
                          <w:r>
                            <w:fldChar w:fldCharType="separate"/>
                          </w:r>
                          <w:r>
                            <w:t>77</w:t>
                          </w:r>
                          <w:r>
                            <w:fldChar w:fldCharType="end"/>
                          </w:r>
                        </w:p>
                      </w:txbxContent>
                    </wps:txbx>
                    <wps:bodyPr wrap="none" lIns="0" tIns="0" rIns="0" bIns="0" upright="0">
                      <a:spAutoFit/>
                    </wps:bodyPr>
                  </wps:wsp>
                </a:graphicData>
              </a:graphic>
            </wp:anchor>
          </w:drawing>
        </mc:Choice>
        <mc:Fallback>
          <w:pict>
            <v:shape id="文本框9" o:spid="_x0000_s1026" o:spt="202" type="#_x0000_t202" style="position:absolute;left:0pt;height:10.35pt;width:4.55pt;mso-position-horizontal:center;mso-position-horizontal-relative:margin;mso-position-vertical:top;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4vdRNAAAAACAQAADwAAAAAAAAABACAAAAAiAAAAZHJzL2Rvd25yZXYueG1sUEsBAhQA&#10;FAAAAAgAh07iQMJlh8DBAQAAXgMAAA4AAAAAAAAAAQAgAAAAHw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PAGE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621A"/>
    <w:multiLevelType w:val="multilevel"/>
    <w:tmpl w:val="2815621A"/>
    <w:lvl w:ilvl="0" w:tentative="0">
      <w:start w:val="1"/>
      <w:numFmt w:val="decimal"/>
      <w:lvlText w:val="%1."/>
      <w:lvlJc w:val="left"/>
      <w:pPr>
        <w:tabs>
          <w:tab w:val="left" w:pos="420"/>
        </w:tabs>
        <w:ind w:left="420" w:hanging="420"/>
      </w:pPr>
    </w:lvl>
    <w:lvl w:ilvl="1" w:tentative="0">
      <w:start w:val="1"/>
      <w:numFmt w:val="japaneseCounting"/>
      <w:lvlText w:val="%2、"/>
      <w:lvlJc w:val="left"/>
      <w:pPr>
        <w:tabs>
          <w:tab w:val="left" w:pos="900"/>
        </w:tabs>
        <w:ind w:left="900" w:hanging="480"/>
      </w:pPr>
      <w:rPr>
        <w:rFonts w:hint="eastAsia"/>
        <w:b/>
        <w:sz w:val="24"/>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FullWidth"/>
      <w:lvlText w:val="%4、"/>
      <w:lvlJc w:val="left"/>
      <w:pPr>
        <w:tabs>
          <w:tab w:val="left" w:pos="1620"/>
        </w:tabs>
        <w:ind w:left="1620" w:hanging="360"/>
      </w:pPr>
      <w:rPr>
        <w:rFonts w:hint="eastAsia"/>
        <w:b w:val="0"/>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161911"/>
    <w:multiLevelType w:val="multilevel"/>
    <w:tmpl w:val="33161911"/>
    <w:lvl w:ilvl="0" w:tentative="0">
      <w:start w:val="1"/>
      <w:numFmt w:val="decimal"/>
      <w:lvlText w:val="%1."/>
      <w:lvlJc w:val="left"/>
      <w:pPr>
        <w:ind w:left="779" w:hanging="420"/>
      </w:p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tabs>
          <w:tab w:val="left" w:pos="908"/>
        </w:tabs>
        <w:ind w:left="964" w:hanging="680"/>
      </w:pPr>
      <w:rPr>
        <w:rFonts w:hint="eastAsia"/>
        <w:b w:val="0"/>
      </w:r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2">
    <w:nsid w:val="58F588C7"/>
    <w:multiLevelType w:val="singleLevel"/>
    <w:tmpl w:val="58F588C7"/>
    <w:lvl w:ilvl="0" w:tentative="0">
      <w:start w:val="1"/>
      <w:numFmt w:val="chineseCounting"/>
      <w:suff w:val="nothing"/>
      <w:lvlText w:val="%1、"/>
      <w:lvlJc w:val="left"/>
    </w:lvl>
  </w:abstractNum>
  <w:abstractNum w:abstractNumId="3">
    <w:nsid w:val="59A78D96"/>
    <w:multiLevelType w:val="singleLevel"/>
    <w:tmpl w:val="59A78D96"/>
    <w:lvl w:ilvl="0" w:tentative="0">
      <w:start w:val="1"/>
      <w:numFmt w:val="decimal"/>
      <w:suff w:val="nothing"/>
      <w:lvlText w:val="（%1）"/>
      <w:lvlJc w:val="left"/>
    </w:lvl>
  </w:abstractNum>
  <w:abstractNum w:abstractNumId="4">
    <w:nsid w:val="59ADFE3A"/>
    <w:multiLevelType w:val="singleLevel"/>
    <w:tmpl w:val="59ADFE3A"/>
    <w:lvl w:ilvl="0" w:tentative="0">
      <w:start w:val="1"/>
      <w:numFmt w:val="decimal"/>
      <w:suff w:val="nothing"/>
      <w:lvlText w:val="%1、"/>
      <w:lvlJc w:val="left"/>
    </w:lvl>
  </w:abstractNum>
  <w:abstractNum w:abstractNumId="5">
    <w:nsid w:val="751FA4B8"/>
    <w:multiLevelType w:val="singleLevel"/>
    <w:tmpl w:val="751FA4B8"/>
    <w:lvl w:ilvl="0" w:tentative="0">
      <w:start w:val="3"/>
      <w:numFmt w:val="decimal"/>
      <w:suff w:val="nothing"/>
      <w:lvlText w:val="%1、"/>
      <w:lvlJc w:val="left"/>
    </w:lvl>
  </w:abstractNum>
  <w:abstractNum w:abstractNumId="6">
    <w:nsid w:val="75AB793F"/>
    <w:multiLevelType w:val="multilevel"/>
    <w:tmpl w:val="75AB793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F5211"/>
    <w:rsid w:val="000009D2"/>
    <w:rsid w:val="00007097"/>
    <w:rsid w:val="000174DC"/>
    <w:rsid w:val="00022AA9"/>
    <w:rsid w:val="0002597F"/>
    <w:rsid w:val="00031A10"/>
    <w:rsid w:val="0003545A"/>
    <w:rsid w:val="0003705E"/>
    <w:rsid w:val="00045C2B"/>
    <w:rsid w:val="00064A56"/>
    <w:rsid w:val="00066862"/>
    <w:rsid w:val="00073613"/>
    <w:rsid w:val="0007479F"/>
    <w:rsid w:val="00080556"/>
    <w:rsid w:val="00083652"/>
    <w:rsid w:val="000877D7"/>
    <w:rsid w:val="000878E5"/>
    <w:rsid w:val="000906B1"/>
    <w:rsid w:val="000A1A8C"/>
    <w:rsid w:val="000A6AFD"/>
    <w:rsid w:val="000B62A7"/>
    <w:rsid w:val="000C5C71"/>
    <w:rsid w:val="000D5537"/>
    <w:rsid w:val="000D6A9D"/>
    <w:rsid w:val="000E0A86"/>
    <w:rsid w:val="000F252A"/>
    <w:rsid w:val="000F5FB1"/>
    <w:rsid w:val="000F6FDB"/>
    <w:rsid w:val="001146FF"/>
    <w:rsid w:val="00125B84"/>
    <w:rsid w:val="00125D72"/>
    <w:rsid w:val="00156954"/>
    <w:rsid w:val="00160E33"/>
    <w:rsid w:val="00161A27"/>
    <w:rsid w:val="001701CC"/>
    <w:rsid w:val="00170F74"/>
    <w:rsid w:val="00190325"/>
    <w:rsid w:val="001973A2"/>
    <w:rsid w:val="001A2097"/>
    <w:rsid w:val="001A6CA6"/>
    <w:rsid w:val="001B01DE"/>
    <w:rsid w:val="001D2A0D"/>
    <w:rsid w:val="001D5C29"/>
    <w:rsid w:val="001D6A88"/>
    <w:rsid w:val="001D7AB1"/>
    <w:rsid w:val="001E277F"/>
    <w:rsid w:val="001E453A"/>
    <w:rsid w:val="001E6112"/>
    <w:rsid w:val="00202148"/>
    <w:rsid w:val="0021168E"/>
    <w:rsid w:val="002145EB"/>
    <w:rsid w:val="00222A9E"/>
    <w:rsid w:val="002247B1"/>
    <w:rsid w:val="0023418D"/>
    <w:rsid w:val="0024081D"/>
    <w:rsid w:val="00242D8C"/>
    <w:rsid w:val="002605C2"/>
    <w:rsid w:val="0026099A"/>
    <w:rsid w:val="002721B1"/>
    <w:rsid w:val="00272240"/>
    <w:rsid w:val="00281B07"/>
    <w:rsid w:val="002A04C4"/>
    <w:rsid w:val="002A1A70"/>
    <w:rsid w:val="002B0D0F"/>
    <w:rsid w:val="002C6DFC"/>
    <w:rsid w:val="002D4CC3"/>
    <w:rsid w:val="002E4200"/>
    <w:rsid w:val="002E6CF8"/>
    <w:rsid w:val="002F1034"/>
    <w:rsid w:val="002F3038"/>
    <w:rsid w:val="002F30DE"/>
    <w:rsid w:val="002F334B"/>
    <w:rsid w:val="00327C4F"/>
    <w:rsid w:val="003311E0"/>
    <w:rsid w:val="00331C9C"/>
    <w:rsid w:val="00332D88"/>
    <w:rsid w:val="0033492C"/>
    <w:rsid w:val="0036753A"/>
    <w:rsid w:val="003752C3"/>
    <w:rsid w:val="003812EB"/>
    <w:rsid w:val="00392FC9"/>
    <w:rsid w:val="003A5EB1"/>
    <w:rsid w:val="003C0A89"/>
    <w:rsid w:val="003C0B89"/>
    <w:rsid w:val="003D39E4"/>
    <w:rsid w:val="003E4F94"/>
    <w:rsid w:val="0041029B"/>
    <w:rsid w:val="00417701"/>
    <w:rsid w:val="00421C53"/>
    <w:rsid w:val="00453F4F"/>
    <w:rsid w:val="004577EB"/>
    <w:rsid w:val="00460B50"/>
    <w:rsid w:val="00462B85"/>
    <w:rsid w:val="0047496A"/>
    <w:rsid w:val="00481471"/>
    <w:rsid w:val="004869D0"/>
    <w:rsid w:val="00492C76"/>
    <w:rsid w:val="004A0668"/>
    <w:rsid w:val="004A0F05"/>
    <w:rsid w:val="004A2133"/>
    <w:rsid w:val="004C2BEA"/>
    <w:rsid w:val="004C6324"/>
    <w:rsid w:val="004C6F6E"/>
    <w:rsid w:val="004D5B70"/>
    <w:rsid w:val="004F26C3"/>
    <w:rsid w:val="004F3AD3"/>
    <w:rsid w:val="004F7AA4"/>
    <w:rsid w:val="00501525"/>
    <w:rsid w:val="005057B6"/>
    <w:rsid w:val="00521A1F"/>
    <w:rsid w:val="0053560B"/>
    <w:rsid w:val="00536B60"/>
    <w:rsid w:val="00537D1F"/>
    <w:rsid w:val="00540115"/>
    <w:rsid w:val="00547352"/>
    <w:rsid w:val="00557BB0"/>
    <w:rsid w:val="00557D40"/>
    <w:rsid w:val="00583F41"/>
    <w:rsid w:val="00597F0A"/>
    <w:rsid w:val="005A1E9A"/>
    <w:rsid w:val="005D5B20"/>
    <w:rsid w:val="005E0B79"/>
    <w:rsid w:val="005F26DE"/>
    <w:rsid w:val="005F544E"/>
    <w:rsid w:val="005F7620"/>
    <w:rsid w:val="00621F5B"/>
    <w:rsid w:val="0062502C"/>
    <w:rsid w:val="0062559D"/>
    <w:rsid w:val="00626C68"/>
    <w:rsid w:val="00627612"/>
    <w:rsid w:val="00627FC7"/>
    <w:rsid w:val="00632B3C"/>
    <w:rsid w:val="00637ADB"/>
    <w:rsid w:val="00643760"/>
    <w:rsid w:val="00653C83"/>
    <w:rsid w:val="00662DB1"/>
    <w:rsid w:val="00675091"/>
    <w:rsid w:val="006904BC"/>
    <w:rsid w:val="00697739"/>
    <w:rsid w:val="006B0862"/>
    <w:rsid w:val="006B3A18"/>
    <w:rsid w:val="006B5014"/>
    <w:rsid w:val="006B7CDF"/>
    <w:rsid w:val="006C4A07"/>
    <w:rsid w:val="006C4A75"/>
    <w:rsid w:val="006C654E"/>
    <w:rsid w:val="006D3D4D"/>
    <w:rsid w:val="006D7475"/>
    <w:rsid w:val="006E7FDA"/>
    <w:rsid w:val="00712B7D"/>
    <w:rsid w:val="007203ED"/>
    <w:rsid w:val="00720699"/>
    <w:rsid w:val="00720BE6"/>
    <w:rsid w:val="00731961"/>
    <w:rsid w:val="00743E4E"/>
    <w:rsid w:val="00744C98"/>
    <w:rsid w:val="00744DFE"/>
    <w:rsid w:val="00751A98"/>
    <w:rsid w:val="00757C46"/>
    <w:rsid w:val="00770423"/>
    <w:rsid w:val="007718D3"/>
    <w:rsid w:val="00777A6D"/>
    <w:rsid w:val="00777CE3"/>
    <w:rsid w:val="00786597"/>
    <w:rsid w:val="00794FCC"/>
    <w:rsid w:val="007C33C2"/>
    <w:rsid w:val="007D331A"/>
    <w:rsid w:val="007E34EF"/>
    <w:rsid w:val="007E6D7F"/>
    <w:rsid w:val="007E7414"/>
    <w:rsid w:val="007E7F18"/>
    <w:rsid w:val="007F1013"/>
    <w:rsid w:val="007F6E12"/>
    <w:rsid w:val="00811F14"/>
    <w:rsid w:val="00813172"/>
    <w:rsid w:val="00815E40"/>
    <w:rsid w:val="00831A55"/>
    <w:rsid w:val="0084587C"/>
    <w:rsid w:val="00850E12"/>
    <w:rsid w:val="00867A4A"/>
    <w:rsid w:val="00871811"/>
    <w:rsid w:val="00880A65"/>
    <w:rsid w:val="008906EC"/>
    <w:rsid w:val="008944C4"/>
    <w:rsid w:val="00895180"/>
    <w:rsid w:val="008A2B9A"/>
    <w:rsid w:val="008B7EE0"/>
    <w:rsid w:val="008C5EAA"/>
    <w:rsid w:val="008E0BED"/>
    <w:rsid w:val="008F04A4"/>
    <w:rsid w:val="008F23B3"/>
    <w:rsid w:val="00903383"/>
    <w:rsid w:val="00907C6C"/>
    <w:rsid w:val="00911412"/>
    <w:rsid w:val="00930A38"/>
    <w:rsid w:val="009350A6"/>
    <w:rsid w:val="009473C5"/>
    <w:rsid w:val="00947E20"/>
    <w:rsid w:val="009641C4"/>
    <w:rsid w:val="00966CEE"/>
    <w:rsid w:val="009A5894"/>
    <w:rsid w:val="009B6A56"/>
    <w:rsid w:val="009B70A9"/>
    <w:rsid w:val="009C485D"/>
    <w:rsid w:val="009D06B7"/>
    <w:rsid w:val="009D1DCA"/>
    <w:rsid w:val="009E1D4D"/>
    <w:rsid w:val="009E56BB"/>
    <w:rsid w:val="009F2A7F"/>
    <w:rsid w:val="009F3EB4"/>
    <w:rsid w:val="009F417D"/>
    <w:rsid w:val="009F7B18"/>
    <w:rsid w:val="00A03298"/>
    <w:rsid w:val="00A03A6A"/>
    <w:rsid w:val="00A110FA"/>
    <w:rsid w:val="00A27A37"/>
    <w:rsid w:val="00A31BB0"/>
    <w:rsid w:val="00A32121"/>
    <w:rsid w:val="00A409DF"/>
    <w:rsid w:val="00A412CE"/>
    <w:rsid w:val="00A64CF9"/>
    <w:rsid w:val="00A84269"/>
    <w:rsid w:val="00A84D4E"/>
    <w:rsid w:val="00A85C87"/>
    <w:rsid w:val="00A93082"/>
    <w:rsid w:val="00A95D31"/>
    <w:rsid w:val="00AA070F"/>
    <w:rsid w:val="00AA2A74"/>
    <w:rsid w:val="00AB2B61"/>
    <w:rsid w:val="00AB4DAC"/>
    <w:rsid w:val="00AC61C7"/>
    <w:rsid w:val="00AD719A"/>
    <w:rsid w:val="00B00E0B"/>
    <w:rsid w:val="00B0160C"/>
    <w:rsid w:val="00B11750"/>
    <w:rsid w:val="00B12421"/>
    <w:rsid w:val="00B13E4B"/>
    <w:rsid w:val="00B14947"/>
    <w:rsid w:val="00B171B8"/>
    <w:rsid w:val="00B32883"/>
    <w:rsid w:val="00B45D78"/>
    <w:rsid w:val="00B5451F"/>
    <w:rsid w:val="00B646A0"/>
    <w:rsid w:val="00B65D90"/>
    <w:rsid w:val="00B6742C"/>
    <w:rsid w:val="00B70990"/>
    <w:rsid w:val="00B726F9"/>
    <w:rsid w:val="00B72957"/>
    <w:rsid w:val="00B72AA3"/>
    <w:rsid w:val="00B76060"/>
    <w:rsid w:val="00B7617C"/>
    <w:rsid w:val="00B856F1"/>
    <w:rsid w:val="00BA19DD"/>
    <w:rsid w:val="00BD5142"/>
    <w:rsid w:val="00BD6D12"/>
    <w:rsid w:val="00BD7E5D"/>
    <w:rsid w:val="00BE3E58"/>
    <w:rsid w:val="00BF3D2A"/>
    <w:rsid w:val="00BF5451"/>
    <w:rsid w:val="00C03FEE"/>
    <w:rsid w:val="00C07010"/>
    <w:rsid w:val="00C26CA9"/>
    <w:rsid w:val="00C3088B"/>
    <w:rsid w:val="00C318AA"/>
    <w:rsid w:val="00C63293"/>
    <w:rsid w:val="00C66E24"/>
    <w:rsid w:val="00C725AA"/>
    <w:rsid w:val="00C7287D"/>
    <w:rsid w:val="00C76720"/>
    <w:rsid w:val="00C84C5D"/>
    <w:rsid w:val="00C8573A"/>
    <w:rsid w:val="00C90A2A"/>
    <w:rsid w:val="00C92D13"/>
    <w:rsid w:val="00C95FB9"/>
    <w:rsid w:val="00CA0B45"/>
    <w:rsid w:val="00CA3008"/>
    <w:rsid w:val="00CB09C7"/>
    <w:rsid w:val="00CB1891"/>
    <w:rsid w:val="00CB4A8F"/>
    <w:rsid w:val="00CC559F"/>
    <w:rsid w:val="00CC5B60"/>
    <w:rsid w:val="00CD022A"/>
    <w:rsid w:val="00CE146B"/>
    <w:rsid w:val="00CF2A4E"/>
    <w:rsid w:val="00CF67AB"/>
    <w:rsid w:val="00CF6E33"/>
    <w:rsid w:val="00D11377"/>
    <w:rsid w:val="00D1205D"/>
    <w:rsid w:val="00D2093B"/>
    <w:rsid w:val="00D24633"/>
    <w:rsid w:val="00D37EFE"/>
    <w:rsid w:val="00D460A4"/>
    <w:rsid w:val="00D56D56"/>
    <w:rsid w:val="00D61B74"/>
    <w:rsid w:val="00D71111"/>
    <w:rsid w:val="00D73F8A"/>
    <w:rsid w:val="00D80367"/>
    <w:rsid w:val="00D80F56"/>
    <w:rsid w:val="00D83F65"/>
    <w:rsid w:val="00D94B0A"/>
    <w:rsid w:val="00DA4BD1"/>
    <w:rsid w:val="00DB3A6A"/>
    <w:rsid w:val="00DD2361"/>
    <w:rsid w:val="00DE188F"/>
    <w:rsid w:val="00DE2E3F"/>
    <w:rsid w:val="00DE4B16"/>
    <w:rsid w:val="00DF587C"/>
    <w:rsid w:val="00E02A42"/>
    <w:rsid w:val="00E036A3"/>
    <w:rsid w:val="00E123E1"/>
    <w:rsid w:val="00E13666"/>
    <w:rsid w:val="00E14D86"/>
    <w:rsid w:val="00E156C3"/>
    <w:rsid w:val="00E257A8"/>
    <w:rsid w:val="00E42FF5"/>
    <w:rsid w:val="00E51403"/>
    <w:rsid w:val="00E6709A"/>
    <w:rsid w:val="00E67C79"/>
    <w:rsid w:val="00E92A22"/>
    <w:rsid w:val="00E95641"/>
    <w:rsid w:val="00E97582"/>
    <w:rsid w:val="00EA3C30"/>
    <w:rsid w:val="00EA4F4A"/>
    <w:rsid w:val="00EA6F38"/>
    <w:rsid w:val="00EC2193"/>
    <w:rsid w:val="00ED1483"/>
    <w:rsid w:val="00ED50C1"/>
    <w:rsid w:val="00ED6D21"/>
    <w:rsid w:val="00EE3D4E"/>
    <w:rsid w:val="00F10907"/>
    <w:rsid w:val="00F136DE"/>
    <w:rsid w:val="00F1419B"/>
    <w:rsid w:val="00F208F9"/>
    <w:rsid w:val="00F21898"/>
    <w:rsid w:val="00F220A8"/>
    <w:rsid w:val="00F23B41"/>
    <w:rsid w:val="00F24D51"/>
    <w:rsid w:val="00F27EA9"/>
    <w:rsid w:val="00F33925"/>
    <w:rsid w:val="00F43791"/>
    <w:rsid w:val="00F46263"/>
    <w:rsid w:val="00F62679"/>
    <w:rsid w:val="00F6401C"/>
    <w:rsid w:val="00F835B0"/>
    <w:rsid w:val="00F838A2"/>
    <w:rsid w:val="00F95736"/>
    <w:rsid w:val="00FA450E"/>
    <w:rsid w:val="00FA67AE"/>
    <w:rsid w:val="00FC2ECE"/>
    <w:rsid w:val="00FC2EDE"/>
    <w:rsid w:val="00FD058B"/>
    <w:rsid w:val="00FE40E2"/>
    <w:rsid w:val="00FF5EC9"/>
    <w:rsid w:val="00FF66D2"/>
    <w:rsid w:val="00FF78AF"/>
    <w:rsid w:val="00FF7C67"/>
    <w:rsid w:val="03152C2B"/>
    <w:rsid w:val="03EA10ED"/>
    <w:rsid w:val="055E2F77"/>
    <w:rsid w:val="05A71D37"/>
    <w:rsid w:val="0717123A"/>
    <w:rsid w:val="086E446B"/>
    <w:rsid w:val="08781DC7"/>
    <w:rsid w:val="08D83157"/>
    <w:rsid w:val="0A496381"/>
    <w:rsid w:val="0A501899"/>
    <w:rsid w:val="0B0124D2"/>
    <w:rsid w:val="0D890FC4"/>
    <w:rsid w:val="0EAC21F5"/>
    <w:rsid w:val="112004AF"/>
    <w:rsid w:val="14AA2D9A"/>
    <w:rsid w:val="15545E7F"/>
    <w:rsid w:val="18CA15B0"/>
    <w:rsid w:val="19274FA9"/>
    <w:rsid w:val="1A03539D"/>
    <w:rsid w:val="1C034ACF"/>
    <w:rsid w:val="20831A40"/>
    <w:rsid w:val="20EC7E19"/>
    <w:rsid w:val="22054F65"/>
    <w:rsid w:val="232E5749"/>
    <w:rsid w:val="237B74E7"/>
    <w:rsid w:val="23CB204F"/>
    <w:rsid w:val="25AE45A8"/>
    <w:rsid w:val="25D64D60"/>
    <w:rsid w:val="264F5BC7"/>
    <w:rsid w:val="2B7C1152"/>
    <w:rsid w:val="2C667B67"/>
    <w:rsid w:val="2FEE22A2"/>
    <w:rsid w:val="306A45C6"/>
    <w:rsid w:val="323F3E3C"/>
    <w:rsid w:val="32495035"/>
    <w:rsid w:val="32B7273E"/>
    <w:rsid w:val="335950C2"/>
    <w:rsid w:val="33DB3992"/>
    <w:rsid w:val="33DC76A5"/>
    <w:rsid w:val="340A7116"/>
    <w:rsid w:val="368C1B2A"/>
    <w:rsid w:val="36CF2D9B"/>
    <w:rsid w:val="36CF7ACD"/>
    <w:rsid w:val="36EB5D2D"/>
    <w:rsid w:val="376E40CA"/>
    <w:rsid w:val="381D2921"/>
    <w:rsid w:val="3A070BCA"/>
    <w:rsid w:val="3A6D270A"/>
    <w:rsid w:val="3B702BBD"/>
    <w:rsid w:val="3BAD3C64"/>
    <w:rsid w:val="3BE5515F"/>
    <w:rsid w:val="3E5F4B89"/>
    <w:rsid w:val="3EC33CA0"/>
    <w:rsid w:val="3F0247C2"/>
    <w:rsid w:val="4081194F"/>
    <w:rsid w:val="40FA040C"/>
    <w:rsid w:val="410C584C"/>
    <w:rsid w:val="42282E34"/>
    <w:rsid w:val="46E053ED"/>
    <w:rsid w:val="48CA6FAE"/>
    <w:rsid w:val="49FB3421"/>
    <w:rsid w:val="4BB63D49"/>
    <w:rsid w:val="4BD3315A"/>
    <w:rsid w:val="4E86134D"/>
    <w:rsid w:val="52516C97"/>
    <w:rsid w:val="52632164"/>
    <w:rsid w:val="52CF4810"/>
    <w:rsid w:val="5336663D"/>
    <w:rsid w:val="535E1231"/>
    <w:rsid w:val="54D44EE6"/>
    <w:rsid w:val="56903731"/>
    <w:rsid w:val="56FE30F9"/>
    <w:rsid w:val="5A323587"/>
    <w:rsid w:val="5B1D2B19"/>
    <w:rsid w:val="5B6F4A94"/>
    <w:rsid w:val="5CF6713F"/>
    <w:rsid w:val="5D9F5211"/>
    <w:rsid w:val="5E4E3A6A"/>
    <w:rsid w:val="5FE92BDF"/>
    <w:rsid w:val="606D19CC"/>
    <w:rsid w:val="61586FCD"/>
    <w:rsid w:val="633E40DF"/>
    <w:rsid w:val="63425067"/>
    <w:rsid w:val="64A20B2F"/>
    <w:rsid w:val="65B7487D"/>
    <w:rsid w:val="65DE5868"/>
    <w:rsid w:val="6735794A"/>
    <w:rsid w:val="677E3D6B"/>
    <w:rsid w:val="67C730ED"/>
    <w:rsid w:val="680C1BFE"/>
    <w:rsid w:val="68A97849"/>
    <w:rsid w:val="68CC4699"/>
    <w:rsid w:val="690674F7"/>
    <w:rsid w:val="6B4F162B"/>
    <w:rsid w:val="6C5A757E"/>
    <w:rsid w:val="6C6470D7"/>
    <w:rsid w:val="744506D8"/>
    <w:rsid w:val="784F038F"/>
    <w:rsid w:val="795C42F6"/>
    <w:rsid w:val="79C26C02"/>
    <w:rsid w:val="7B255DE2"/>
    <w:rsid w:val="7B663AAB"/>
    <w:rsid w:val="7BB10E72"/>
    <w:rsid w:val="7CA87285"/>
    <w:rsid w:val="7D547D6C"/>
    <w:rsid w:val="7E3718A4"/>
    <w:rsid w:val="7EA70F55"/>
    <w:rsid w:val="7F6F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jc w:val="center"/>
      <w:outlineLvl w:val="0"/>
    </w:pPr>
    <w:rPr>
      <w:b/>
      <w:bCs/>
      <w:kern w:val="44"/>
      <w:sz w:val="44"/>
      <w:szCs w:val="44"/>
    </w:rPr>
  </w:style>
  <w:style w:type="paragraph" w:styleId="3">
    <w:name w:val="heading 2"/>
    <w:basedOn w:val="1"/>
    <w:next w:val="1"/>
    <w:link w:val="28"/>
    <w:unhideWhenUsed/>
    <w:qFormat/>
    <w:uiPriority w:val="0"/>
    <w:pPr>
      <w:keepNext/>
      <w:keepLines/>
      <w:spacing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line="415" w:lineRule="auto"/>
      <w:ind w:firstLine="137" w:firstLineChars="49"/>
      <w:outlineLvl w:val="2"/>
    </w:pPr>
    <w:rPr>
      <w:rFonts w:hAnsi="黑体" w:eastAsia="黑体"/>
      <w:sz w:val="24"/>
      <w:szCs w:val="20"/>
    </w:rPr>
  </w:style>
  <w:style w:type="paragraph" w:styleId="5">
    <w:name w:val="heading 6"/>
    <w:basedOn w:val="1"/>
    <w:next w:val="1"/>
    <w:link w:val="39"/>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b/>
      <w:sz w:val="24"/>
      <w:szCs w:val="20"/>
    </w:rPr>
  </w:style>
  <w:style w:type="paragraph" w:styleId="7">
    <w:name w:val="Body Text"/>
    <w:basedOn w:val="1"/>
    <w:qFormat/>
    <w:uiPriority w:val="0"/>
  </w:style>
  <w:style w:type="paragraph" w:styleId="8">
    <w:name w:val="Body Text Indent"/>
    <w:basedOn w:val="1"/>
    <w:qFormat/>
    <w:uiPriority w:val="0"/>
    <w:pPr>
      <w:spacing w:line="360" w:lineRule="auto"/>
      <w:ind w:firstLine="420"/>
    </w:pPr>
    <w:rPr>
      <w:rFonts w:ascii="宋体"/>
      <w:sz w:val="24"/>
      <w:szCs w:val="20"/>
    </w:rPr>
  </w:style>
  <w:style w:type="paragraph" w:styleId="9">
    <w:name w:val="List 2"/>
    <w:basedOn w:val="1"/>
    <w:qFormat/>
    <w:uiPriority w:val="0"/>
    <w:pPr>
      <w:ind w:left="100" w:leftChars="200" w:hanging="200" w:hangingChars="200"/>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 w:val="28"/>
      <w:szCs w:val="20"/>
    </w:rPr>
  </w:style>
  <w:style w:type="paragraph" w:styleId="12">
    <w:name w:val="Body Text Indent 2"/>
    <w:basedOn w:val="1"/>
    <w:qFormat/>
    <w:uiPriority w:val="0"/>
    <w:pPr>
      <w:spacing w:line="420" w:lineRule="exact"/>
      <w:ind w:firstLine="525"/>
    </w:pPr>
    <w:rPr>
      <w:rFonts w:ascii="宋体"/>
      <w:szCs w:val="20"/>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15">
    <w:name w:val="toc 1"/>
    <w:basedOn w:val="1"/>
    <w:next w:val="1"/>
    <w:qFormat/>
    <w:uiPriority w:val="0"/>
  </w:style>
  <w:style w:type="paragraph" w:styleId="16">
    <w:name w:val="Body Text Indent 3"/>
    <w:basedOn w:val="1"/>
    <w:qFormat/>
    <w:uiPriority w:val="0"/>
    <w:pPr>
      <w:ind w:left="420" w:leftChars="200"/>
    </w:pPr>
    <w:rPr>
      <w:sz w:val="16"/>
      <w:szCs w:val="16"/>
    </w:rPr>
  </w:style>
  <w:style w:type="paragraph" w:styleId="17">
    <w:name w:val="toc 2"/>
    <w:basedOn w:val="1"/>
    <w:next w:val="1"/>
    <w:qFormat/>
    <w:uiPriority w:val="0"/>
    <w:pPr>
      <w:ind w:left="420" w:leftChars="200"/>
    </w:pPr>
  </w:style>
  <w:style w:type="paragraph" w:styleId="18">
    <w:name w:val="List Continue 2"/>
    <w:basedOn w:val="1"/>
    <w:qFormat/>
    <w:uiPriority w:val="0"/>
    <w:pPr>
      <w:ind w:left="840"/>
    </w:pPr>
  </w:style>
  <w:style w:type="paragraph" w:styleId="19">
    <w:name w:val="Normal (Web)"/>
    <w:basedOn w:val="1"/>
    <w:qFormat/>
    <w:uiPriority w:val="0"/>
    <w:pPr>
      <w:widowControl/>
      <w:spacing w:beforeAutospacing="1" w:afterAutospacing="1"/>
      <w:jc w:val="left"/>
    </w:pPr>
    <w:rPr>
      <w:rFonts w:ascii="宋体" w:hAnsi="宋体" w:cs="宋体"/>
      <w:kern w:val="0"/>
      <w:sz w:val="24"/>
    </w:rPr>
  </w:style>
  <w:style w:type="character" w:styleId="21">
    <w:name w:val="page number"/>
    <w:qFormat/>
    <w:uiPriority w:val="0"/>
  </w:style>
  <w:style w:type="character" w:styleId="22">
    <w:name w:val="FollowedHyperlink"/>
    <w:basedOn w:val="20"/>
    <w:qFormat/>
    <w:uiPriority w:val="0"/>
    <w:rPr>
      <w:color w:val="000000"/>
      <w:u w:val="none"/>
    </w:rPr>
  </w:style>
  <w:style w:type="character" w:styleId="23">
    <w:name w:val="Hyperlink"/>
    <w:basedOn w:val="20"/>
    <w:qFormat/>
    <w:uiPriority w:val="0"/>
    <w:rPr>
      <w:color w:val="000000"/>
      <w:u w:val="none"/>
    </w:rPr>
  </w:style>
  <w:style w:type="paragraph" w:customStyle="1" w:styleId="25">
    <w:name w:val="_Style 5"/>
    <w:basedOn w:val="2"/>
    <w:next w:val="1"/>
    <w:qFormat/>
    <w:uiPriority w:val="39"/>
    <w:pPr>
      <w:spacing w:line="578" w:lineRule="auto"/>
      <w:outlineLvl w:val="9"/>
    </w:pPr>
  </w:style>
  <w:style w:type="paragraph" w:customStyle="1" w:styleId="26">
    <w:name w:val="样式 标题 2 + 黑色 行距: 1.5 倍行距"/>
    <w:basedOn w:val="3"/>
    <w:qFormat/>
    <w:uiPriority w:val="0"/>
    <w:pPr>
      <w:spacing w:line="360" w:lineRule="auto"/>
    </w:pPr>
    <w:rPr>
      <w:rFonts w:eastAsia="宋体" w:cs="宋体"/>
      <w:color w:val="000000"/>
      <w:szCs w:val="20"/>
    </w:rPr>
  </w:style>
  <w:style w:type="paragraph" w:customStyle="1" w:styleId="27">
    <w:name w:val="Address"/>
    <w:basedOn w:val="1"/>
    <w:next w:val="1"/>
    <w:qFormat/>
    <w:uiPriority w:val="99"/>
    <w:pPr>
      <w:autoSpaceDE w:val="0"/>
      <w:autoSpaceDN w:val="0"/>
      <w:adjustRightInd w:val="0"/>
      <w:jc w:val="left"/>
    </w:pPr>
    <w:rPr>
      <w:i/>
      <w:kern w:val="0"/>
      <w:sz w:val="24"/>
      <w:szCs w:val="20"/>
    </w:rPr>
  </w:style>
  <w:style w:type="character" w:customStyle="1" w:styleId="28">
    <w:name w:val="标题 2 Char"/>
    <w:link w:val="3"/>
    <w:qFormat/>
    <w:uiPriority w:val="0"/>
    <w:rPr>
      <w:rFonts w:ascii="Arial" w:hAnsi="Arial" w:eastAsia="黑体"/>
      <w:b/>
      <w:bCs/>
      <w:sz w:val="32"/>
      <w:szCs w:val="32"/>
    </w:rPr>
  </w:style>
  <w:style w:type="paragraph" w:customStyle="1" w:styleId="29">
    <w:name w:val="纯文本1"/>
    <w:basedOn w:val="1"/>
    <w:qFormat/>
    <w:uiPriority w:val="0"/>
    <w:rPr>
      <w:rFonts w:ascii="宋体" w:hAnsi="Courier New"/>
      <w:sz w:val="28"/>
    </w:rPr>
  </w:style>
  <w:style w:type="paragraph" w:customStyle="1" w:styleId="30">
    <w:name w:val="标题 2 + 黑色 行距: 1.5 倍行距"/>
    <w:basedOn w:val="3"/>
    <w:qFormat/>
    <w:uiPriority w:val="0"/>
    <w:pPr>
      <w:spacing w:line="360" w:lineRule="auto"/>
    </w:pPr>
    <w:rPr>
      <w:rFonts w:eastAsia="宋体" w:cs="宋体"/>
      <w:color w:val="000000"/>
      <w:szCs w:val="20"/>
    </w:rPr>
  </w:style>
  <w:style w:type="paragraph" w:customStyle="1" w:styleId="31">
    <w:name w:val="xl27"/>
    <w:basedOn w:val="1"/>
    <w:qFormat/>
    <w:uiPriority w:val="0"/>
    <w:pPr>
      <w:widowControl/>
      <w:spacing w:beforeAutospacing="1" w:afterAutospacing="1"/>
      <w:jc w:val="center"/>
    </w:pPr>
    <w:rPr>
      <w:rFonts w:ascii="宋体" w:hAnsi="宋体"/>
      <w:kern w:val="0"/>
      <w:sz w:val="36"/>
      <w:szCs w:val="36"/>
    </w:rPr>
  </w:style>
  <w:style w:type="paragraph" w:customStyle="1" w:styleId="3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3">
    <w:name w:val="样式 标题 3 + (中文) 黑体 小四 非加粗 段前: 7.8 磅 段后: 0 磅 行距: 固定值 20 磅"/>
    <w:basedOn w:val="4"/>
    <w:qFormat/>
    <w:uiPriority w:val="99"/>
    <w:pPr>
      <w:spacing w:line="400" w:lineRule="exact"/>
    </w:pPr>
    <w:rPr>
      <w:rFonts w:cs="宋体"/>
      <w:b/>
      <w:bCs/>
    </w:rPr>
  </w:style>
  <w:style w:type="paragraph" w:customStyle="1" w:styleId="34">
    <w:name w:val="样式1"/>
    <w:basedOn w:val="2"/>
    <w:qFormat/>
    <w:uiPriority w:val="0"/>
  </w:style>
  <w:style w:type="paragraph" w:customStyle="1" w:styleId="35">
    <w:name w:val="样式2"/>
    <w:basedOn w:val="26"/>
    <w:qFormat/>
    <w:uiPriority w:val="0"/>
  </w:style>
  <w:style w:type="paragraph" w:customStyle="1" w:styleId="36">
    <w:name w:val="样式3"/>
    <w:basedOn w:val="3"/>
    <w:next w:val="35"/>
    <w:qFormat/>
    <w:uiPriority w:val="0"/>
  </w:style>
  <w:style w:type="paragraph" w:customStyle="1" w:styleId="37">
    <w:name w:val="样式4"/>
    <w:basedOn w:val="1"/>
    <w:next w:val="34"/>
    <w:qFormat/>
    <w:uiPriority w:val="0"/>
  </w:style>
  <w:style w:type="paragraph" w:customStyle="1" w:styleId="38">
    <w:name w:val="样式5"/>
    <w:basedOn w:val="2"/>
    <w:next w:val="34"/>
    <w:qFormat/>
    <w:uiPriority w:val="0"/>
  </w:style>
  <w:style w:type="character" w:customStyle="1" w:styleId="39">
    <w:name w:val="标题 6 Char"/>
    <w:basedOn w:val="20"/>
    <w:link w:val="5"/>
    <w:qFormat/>
    <w:uiPriority w:val="99"/>
    <w:rPr>
      <w:rFonts w:asciiTheme="majorHAnsi" w:hAnsiTheme="majorHAnsi" w:eastAsiaTheme="majorEastAsia" w:cstheme="majorBidi"/>
      <w:b/>
      <w:bCs/>
      <w:kern w:val="2"/>
      <w:sz w:val="24"/>
      <w:szCs w:val="24"/>
    </w:rPr>
  </w:style>
  <w:style w:type="paragraph" w:customStyle="1" w:styleId="40">
    <w:name w:val="List Paragraph"/>
    <w:basedOn w:val="1"/>
    <w:unhideWhenUsed/>
    <w:qFormat/>
    <w:uiPriority w:val="99"/>
    <w:pPr>
      <w:ind w:firstLine="420" w:firstLineChars="200"/>
    </w:p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D05D2-C1BB-4C2C-8B26-33D3C27A6E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8026</Words>
  <Characters>45750</Characters>
  <Lines>381</Lines>
  <Paragraphs>107</Paragraphs>
  <ScaleCrop>false</ScaleCrop>
  <LinksUpToDate>false</LinksUpToDate>
  <CharactersWithSpaces>53669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2017-09-01T08:15:00Z</dcterms:created>
  <dc:creator>Administrator</dc:creator>
  <cp:lastModifiedBy>蓶旳洊在</cp:lastModifiedBy>
  <cp:lastPrinted>2018-04-27T02:14:00Z</cp:lastPrinted>
  <dcterms:modified xsi:type="dcterms:W3CDTF">2018-06-04T09:31:25Z</dcterms:modified>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